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149. РЕШЕНИЕ УЧАСТНИКА ОБЩЕСТВА О НАЗНАЧЕНИИ ГЕНЕРАЛЬНОГО ДИРЕКТОРА.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Генеральный директор и топ-менеджмент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249-к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Единственный участник ООО «Альтаир Проект» рассматривает назначение нового генерального директора сроком на три года и прекращение полномочий действующего руководителя.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Руководителю переданы корпоративные документы, электронная подпись, банковские ключи, печать и доступ к информационным системам.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прекращении полномочий необходимо разделить корпоративное решение и кадровое оформление, определить компенсации и обеспечить непрерывность управления.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компетентного органа общества.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Заключить или прекратить трудовой договор в надлежащем порядке.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передачу дел и доступов по детальному акту.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Подать регистрационные сведения в установленный срок.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расчеты и компенсации.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Орлова Анна Михайловна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273, 275, 277, 278, 279 и 280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77, 78, 79, 80, 84.1 и 140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корпоративной и трудовой дат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неполная передача документов и доступов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необоснованная материальная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спор о компенсации руководителю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Орлова Анна Михайловна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участника общества о назначении генерального директора.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