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ОБЪЕДИНЕНИИ СУДЕБНЫХ ДЕЛ</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об объединении судебных дел»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В одном суде рассматриваются два дела из одного договора с совпадающими сторонами, периодами и доказательствами. Раздельное рассмотрение создает риск противоречащих выводов.</w:t>
      </w:r>
    </w:p>
    <w:p>
      <w:pPr>
        <w:keepNext w:val="0"/>
        <w:spacing w:before="0" w:after="80" w:line="276" w:lineRule="auto"/>
        <w:ind w:firstLine="709"/>
        <w:jc w:val="both"/>
      </w:pPr>
      <w:r>
        <w:rPr>
          <w:rFonts w:ascii="Times New Roman" w:hAnsi="Times New Roman" w:eastAsia="Times New Roman"/>
          <w:b w:val="0"/>
          <w:i w:val="0"/>
          <w:sz w:val="24"/>
        </w:rPr>
        <w:t>Ходатайство указывает номера дел, стадии и общие обстоятельства, а также объясняет, почему объединение не приведет к затягиванию.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130 АПК РФ либо статья 151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Объединить дела № [номер] и № [номер] в одно производство для совместного рассмотрения.</w:t>
      </w:r>
    </w:p>
    <w:p>
      <w:pPr>
        <w:spacing w:after="60" w:line="276" w:lineRule="auto"/>
        <w:ind w:left="454" w:hanging="454"/>
        <w:jc w:val="both"/>
      </w:pPr>
      <w:r>
        <w:rPr>
          <w:rFonts w:ascii="Times New Roman" w:hAnsi="Times New Roman" w:eastAsia="Times New Roman"/>
          <w:b w:val="0"/>
          <w:i w:val="0"/>
          <w:sz w:val="24"/>
        </w:rPr>
        <w:t>2. Присвоить объединенному делу номер, определенный судом, и уведомить участников.</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объединении судебных дел</dc:title>
  <dc:subject>Подробный образец № 94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