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ХОДАТАЙСТВО О РАССМОТРЕНИИ ДЕЛА В ОТСУТСТВИЕ СТОРОНЫ</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В производстве суда находится дело № [номер]. Заявитель добросовестно раскрыл позицию и просит совершить процессуальное действие, необходимое для полного рассмотрения.</w:t>
      </w:r>
    </w:p>
    <w:p>
      <w:pPr>
        <w:keepNext w:val="0"/>
        <w:spacing w:before="0" w:after="80" w:line="276" w:lineRule="auto"/>
        <w:ind w:firstLine="709"/>
        <w:jc w:val="both"/>
      </w:pPr>
      <w:r>
        <w:rPr>
          <w:rFonts w:ascii="Times New Roman" w:hAnsi="Times New Roman" w:eastAsia="Times New Roman"/>
          <w:b w:val="0"/>
          <w:i w:val="0"/>
          <w:sz w:val="24"/>
        </w:rPr>
        <w:t>Основание ходатайства возникло [дата] и подтверждается приложенными документами. Просьба заявлена при первой возможности и не направлена на затягивание.</w:t>
      </w:r>
    </w:p>
    <w:p>
      <w:pPr>
        <w:keepNext w:val="0"/>
        <w:spacing w:before="0" w:after="80" w:line="276" w:lineRule="auto"/>
        <w:ind w:firstLine="709"/>
        <w:jc w:val="both"/>
      </w:pPr>
      <w:r>
        <w:rPr>
          <w:rFonts w:ascii="Times New Roman" w:hAnsi="Times New Roman" w:eastAsia="Times New Roman"/>
          <w:b w:val="0"/>
          <w:i w:val="0"/>
          <w:sz w:val="24"/>
        </w:rPr>
        <w:t>Заявитель предлагает конкретный порядок исполнения ходатайства и разумный срок.</w:t>
      </w:r>
    </w:p>
    <w:p>
      <w:pPr>
        <w:keepNext w:val="0"/>
        <w:spacing w:before="0" w:after="80" w:line="276" w:lineRule="auto"/>
        <w:ind w:firstLine="709"/>
        <w:jc w:val="both"/>
      </w:pPr>
      <w:r>
        <w:rPr>
          <w:rFonts w:ascii="Times New Roman" w:hAnsi="Times New Roman" w:eastAsia="Times New Roman"/>
          <w:b w:val="0"/>
          <w:i w:val="0"/>
          <w:sz w:val="24"/>
        </w:rPr>
        <w:t>Для документа «Ходатайство о рассмотрении дела в отсутствие стороны»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Основание процессуальной просьбы возникло после принятия дела к производству и подтверждается документом с определенной датой. Заявитель сообщает о нем без промедления, раскрывает его другим участникам и предлагает порядок, позволяющий сохранить разумный срок рассмотрения дела.</w:t>
      </w:r>
    </w:p>
    <w:p>
      <w:pPr>
        <w:keepNext w:val="0"/>
        <w:spacing w:before="0" w:after="80" w:line="276" w:lineRule="auto"/>
        <w:ind w:firstLine="709"/>
        <w:jc w:val="both"/>
      </w:pPr>
      <w:r>
        <w:rPr>
          <w:rFonts w:ascii="Times New Roman" w:hAnsi="Times New Roman" w:eastAsia="Times New Roman"/>
          <w:b w:val="0"/>
          <w:i w:val="0"/>
          <w:sz w:val="24"/>
        </w:rPr>
        <w:t>Ходатайство содержит не абстрактную просьбу, а исполнимый алгоритм: какое действие должен совершить суд, в отношении какого лица или материала, в какой срок и каким образом уведомить участников. При наличии альтернативы объясняется, почему выбранный вариант меньше нарушает права другой стороны.</w:t>
      </w:r>
    </w:p>
    <w:p>
      <w:pPr>
        <w:keepNext w:val="0"/>
        <w:spacing w:before="0" w:after="80" w:line="276" w:lineRule="auto"/>
        <w:ind w:firstLine="709"/>
        <w:jc w:val="both"/>
      </w:pPr>
      <w:r>
        <w:rPr>
          <w:rFonts w:ascii="Times New Roman" w:hAnsi="Times New Roman" w:eastAsia="Times New Roman"/>
          <w:b w:val="0"/>
          <w:i w:val="0"/>
          <w:sz w:val="24"/>
        </w:rPr>
        <w:t>Сторона извещена, направила исчерпывающую позицию и доказательства, дополнительных ходатайств не имеет. Личная явка невозможна, но не препятствует рассмотрению.</w:t>
      </w:r>
    </w:p>
    <w:p>
      <w:pPr>
        <w:keepNext w:val="0"/>
        <w:spacing w:before="0" w:after="80" w:line="276" w:lineRule="auto"/>
        <w:ind w:firstLine="709"/>
        <w:jc w:val="both"/>
      </w:pPr>
      <w:r>
        <w:rPr>
          <w:rFonts w:ascii="Times New Roman" w:hAnsi="Times New Roman" w:eastAsia="Times New Roman"/>
          <w:b w:val="0"/>
          <w:i w:val="0"/>
          <w:sz w:val="24"/>
        </w:rPr>
        <w:t>Заявитель просит направить копию акта и не считает свое отсутствие признанием доводов оппонента.</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35 и 166 ГПК РФ регулируют заявления и ходатайства.</w:t>
      </w:r>
    </w:p>
    <w:p>
      <w:pPr>
        <w:keepNext w:val="0"/>
        <w:spacing w:before="0" w:after="80" w:line="276" w:lineRule="auto"/>
        <w:ind w:firstLine="709"/>
        <w:jc w:val="both"/>
      </w:pPr>
      <w:r>
        <w:rPr>
          <w:rFonts w:ascii="Times New Roman" w:hAnsi="Times New Roman" w:eastAsia="Times New Roman"/>
          <w:b w:val="0"/>
          <w:i w:val="0"/>
          <w:sz w:val="24"/>
        </w:rPr>
        <w:t>Специальные основания приостановления, прекращения, оставления без рассмотрения, отвода и сроков применяются в зависимости от предмета документа.</w:t>
      </w:r>
    </w:p>
    <w:p>
      <w:pPr>
        <w:keepNext w:val="0"/>
        <w:spacing w:before="0" w:after="80" w:line="276" w:lineRule="auto"/>
        <w:ind w:firstLine="709"/>
        <w:jc w:val="both"/>
      </w:pPr>
      <w:r>
        <w:rPr>
          <w:rFonts w:ascii="Times New Roman" w:hAnsi="Times New Roman" w:eastAsia="Times New Roman"/>
          <w:b w:val="0"/>
          <w:i w:val="0"/>
          <w:sz w:val="24"/>
        </w:rPr>
        <w:t>Ходатайство подлежит рассмотрению с отражением результата в протоколе или определении.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статья 156 АПК РФ либо статья 167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Рассмотреть дело в отсутствие [сторона/представитель].</w:t>
      </w:r>
    </w:p>
    <w:p>
      <w:pPr>
        <w:spacing w:after="60" w:line="276" w:lineRule="auto"/>
        <w:ind w:left="454" w:hanging="454"/>
        <w:jc w:val="both"/>
      </w:pPr>
      <w:r>
        <w:rPr>
          <w:rFonts w:ascii="Times New Roman" w:hAnsi="Times New Roman" w:eastAsia="Times New Roman"/>
          <w:b w:val="0"/>
          <w:i w:val="0"/>
          <w:sz w:val="24"/>
        </w:rPr>
        <w:t>2. Приобщить письменную позицию и приложения.</w:t>
      </w:r>
    </w:p>
    <w:p>
      <w:pPr>
        <w:spacing w:after="60" w:line="276" w:lineRule="auto"/>
        <w:ind w:left="454" w:hanging="454"/>
        <w:jc w:val="both"/>
      </w:pPr>
      <w:r>
        <w:rPr>
          <w:rFonts w:ascii="Times New Roman" w:hAnsi="Times New Roman" w:eastAsia="Times New Roman"/>
          <w:b w:val="0"/>
          <w:i w:val="0"/>
          <w:sz w:val="24"/>
        </w:rPr>
        <w:t>3. Направить копию судебного акта по указанному адресу либо в электронный кабинет.</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Документы, подтверждающие конкретное процессуальное основание.</w:t>
      </w:r>
    </w:p>
    <w:p>
      <w:pPr>
        <w:spacing w:after="60" w:line="276" w:lineRule="auto"/>
        <w:ind w:left="454" w:hanging="454"/>
        <w:jc w:val="both"/>
      </w:pPr>
      <w:r>
        <w:rPr>
          <w:rFonts w:ascii="Times New Roman" w:hAnsi="Times New Roman" w:eastAsia="Times New Roman"/>
          <w:b w:val="0"/>
          <w:i w:val="0"/>
          <w:sz w:val="24"/>
        </w:rPr>
        <w:t>2. Копии судебных актов / сведений о связанных делах — когда применимо.</w:t>
      </w:r>
    </w:p>
    <w:p>
      <w:pPr>
        <w:spacing w:after="60" w:line="276" w:lineRule="auto"/>
        <w:ind w:left="454" w:hanging="454"/>
        <w:jc w:val="both"/>
      </w:pPr>
      <w:r>
        <w:rPr>
          <w:rFonts w:ascii="Times New Roman" w:hAnsi="Times New Roman" w:eastAsia="Times New Roman"/>
          <w:b w:val="0"/>
          <w:i w:val="0"/>
          <w:sz w:val="24"/>
        </w:rPr>
        <w:t>3. Контактные и регистрационные сведения привлекаемого лица — когда применимо.</w:t>
      </w:r>
    </w:p>
    <w:p>
      <w:pPr>
        <w:spacing w:after="60" w:line="276" w:lineRule="auto"/>
        <w:ind w:left="454" w:hanging="454"/>
        <w:jc w:val="both"/>
      </w:pPr>
      <w:r>
        <w:rPr>
          <w:rFonts w:ascii="Times New Roman" w:hAnsi="Times New Roman" w:eastAsia="Times New Roman"/>
          <w:b w:val="0"/>
          <w:i w:val="0"/>
          <w:sz w:val="24"/>
        </w:rPr>
        <w:t>4.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5.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Ходатайство о рассмотрении дела в отсутствие стороны</dc:title>
  <dc:subject>Подробный образец № 85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