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ВОЗМЕЩЕНИИ УБЫТКОВ, ПРИЧИНЁННЫХ ОБЕСПЕЧИТЕЛЬНЫМИ МЕРАМИ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Для убытков отдельно доказываются нарушение, реальный размер, причинная связь, предвидимость последствий и разумные меры по уменьшению потерь.</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Иск, ради которого были приняты меры, оставлен без удовлетворения, а блокировка конкретного актива привела к документально подтвержденным расходам и срыву сделки.</w:t>
      </w:r>
    </w:p>
    <w:p>
      <w:pPr>
        <w:keepNext w:val="0"/>
        <w:spacing w:before="0" w:after="80" w:line="276" w:lineRule="auto"/>
        <w:ind w:firstLine="709"/>
        <w:jc w:val="both"/>
      </w:pPr>
      <w:r>
        <w:rPr>
          <w:rFonts w:ascii="Times New Roman" w:hAnsi="Times New Roman" w:eastAsia="Times New Roman"/>
          <w:b w:val="0"/>
          <w:i w:val="0"/>
          <w:sz w:val="24"/>
        </w:rPr>
        <w:t>Истец по настоящему спору доказывает период действия меры, причинную связь и разумный размер убытков, исключая обычные предпринимательские риски.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 статьи 15, 393 и 393.1 ГК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убытки, причиненные обеспечительными мерами, в размере [сумма] руб.</w:t>
      </w:r>
    </w:p>
    <w:p>
      <w:pPr>
        <w:spacing w:after="60" w:line="276" w:lineRule="auto"/>
        <w:ind w:left="454" w:hanging="454"/>
        <w:jc w:val="both"/>
      </w:pPr>
      <w:r>
        <w:rPr>
          <w:rFonts w:ascii="Times New Roman" w:hAnsi="Times New Roman" w:eastAsia="Times New Roman"/>
          <w:b w:val="0"/>
          <w:i w:val="0"/>
          <w:sz w:val="24"/>
        </w:rPr>
        <w:t>2. Взыскать проценты / судебные расходы при наличии самостоятельных оснований.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возмещении убытков, причинённых обеспечительными мерами</dc:title>
  <dc:subject>Подробный образец № 82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