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ПРЕДВАРИТЕЛЬНЫХ ОБЕСПЕЧИТЕЛЬНЫХ МЕРАХ</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До подачи иска заявитель получил сведения о срочной продаже актива. Для подготовки и направления иска требуется ограниченный срок, а промедление создаст риск утраты исполнения.</w:t>
      </w:r>
    </w:p>
    <w:p>
      <w:pPr>
        <w:keepNext w:val="0"/>
        <w:spacing w:before="0" w:after="80" w:line="276" w:lineRule="auto"/>
        <w:ind w:firstLine="709"/>
        <w:jc w:val="both"/>
      </w:pPr>
      <w:r>
        <w:rPr>
          <w:rFonts w:ascii="Times New Roman" w:hAnsi="Times New Roman" w:eastAsia="Times New Roman"/>
          <w:b w:val="0"/>
          <w:i w:val="0"/>
          <w:sz w:val="24"/>
        </w:rPr>
        <w:t>Заявитель указывает будущий предмет иска, компетентный суд, размер обеспечения и готовность подать иск в срок, определенный судом.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предварительную обеспечительную меру: [точная мера] в пределах [сумма/объект].</w:t>
      </w:r>
    </w:p>
    <w:p>
      <w:pPr>
        <w:spacing w:after="60" w:line="276" w:lineRule="auto"/>
        <w:ind w:left="454" w:hanging="454"/>
        <w:jc w:val="both"/>
      </w:pPr>
      <w:r>
        <w:rPr>
          <w:rFonts w:ascii="Times New Roman" w:hAnsi="Times New Roman" w:eastAsia="Times New Roman"/>
          <w:b w:val="0"/>
          <w:i w:val="0"/>
          <w:sz w:val="24"/>
        </w:rPr>
        <w:t>2. Установить срок подачи иска и встречное обеспечение, если требуется.</w:t>
      </w:r>
    </w:p>
    <w:p>
      <w:pPr>
        <w:spacing w:after="60" w:line="276" w:lineRule="auto"/>
        <w:ind w:left="454" w:hanging="454"/>
        <w:jc w:val="both"/>
      </w:pPr>
      <w:r>
        <w:rPr>
          <w:rFonts w:ascii="Times New Roman" w:hAnsi="Times New Roman" w:eastAsia="Times New Roman"/>
          <w:b w:val="0"/>
          <w:i w:val="0"/>
          <w:sz w:val="24"/>
        </w:rPr>
        <w:t>3. Направить определение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предварительных обеспечительных мерах</dc:title>
  <dc:subject>Подробный образец № 74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