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ЗАПРЕТЕ СОВЕРШЕНИЯ РЕГИСТРАЦИОННЫХ ДЕЙСТВИЙ</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запрете совершения регистрационных действий»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Предмет спора — право на объект недвижимости с конкретным кадастровым номером. Подана заявка на регистрацию перехода права к третьему лицу.</w:t>
      </w:r>
    </w:p>
    <w:p>
      <w:pPr>
        <w:keepNext w:val="0"/>
        <w:spacing w:before="0" w:after="80" w:line="276" w:lineRule="auto"/>
        <w:ind w:firstLine="709"/>
        <w:jc w:val="both"/>
      </w:pPr>
      <w:r>
        <w:rPr>
          <w:rFonts w:ascii="Times New Roman" w:hAnsi="Times New Roman" w:eastAsia="Times New Roman"/>
          <w:b w:val="0"/>
          <w:i w:val="0"/>
          <w:sz w:val="24"/>
        </w:rPr>
        <w:t>Запрет адресован регистрирующему органу и ограничен действиями по отчуждению и обременению, не препятствуя обычному владению объектом.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139–146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Запретить регистрирующему органу совершать действия по переходу, прекращению и обременению права на объект [кадастровый номер].</w:t>
      </w:r>
    </w:p>
    <w:p>
      <w:pPr>
        <w:spacing w:after="60" w:line="276" w:lineRule="auto"/>
        <w:ind w:left="454" w:hanging="454"/>
        <w:jc w:val="both"/>
      </w:pPr>
      <w:r>
        <w:rPr>
          <w:rFonts w:ascii="Times New Roman" w:hAnsi="Times New Roman" w:eastAsia="Times New Roman"/>
          <w:b w:val="0"/>
          <w:i w:val="0"/>
          <w:sz w:val="24"/>
        </w:rPr>
        <w:t>2. Направить определение в [орган] для немедленного исполнения.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запрете совершения регистрационных действий</dc:title>
  <dc:subject>Подробный образец № 71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