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НАЗНАЧЕНИИ ТОВАРОВЕДЧЕСКОЙ ЭКСПЕРТИЗЫ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Объясняется необходимость специальных знаний, перечисляются объекты, вопросы, экспертное учреждение, стоимость, срок и порядок оплаты.</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Необходимо определить наличие производственных недостатков товара, их существенность, причины и снижение стоимости. Товар находится на хранении и не подвергался ремонту.</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осмотр с участием сторон и передает техническую документацию, фотографии упаковки и условия эксплуатации.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Эксперту не ставятся вопросы о праве, виновности, действительности сделки или достоверности показаний. Вопросы касаются фактов, требующих специальных знаний, и допускают проверяемый ответ с описанием методики.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82–87 АПК РФ либо статьи 79–87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Назначить товароведческую экспертизу товара [описание].</w:t>
      </w:r>
    </w:p>
    <w:p>
      <w:pPr>
        <w:spacing w:after="60" w:line="276" w:lineRule="auto"/>
        <w:ind w:left="454" w:hanging="454"/>
        <w:jc w:val="both"/>
      </w:pPr>
      <w:r>
        <w:rPr>
          <w:rFonts w:ascii="Times New Roman" w:hAnsi="Times New Roman" w:eastAsia="Times New Roman"/>
          <w:b w:val="0"/>
          <w:i w:val="0"/>
          <w:sz w:val="24"/>
        </w:rPr>
        <w:t>2. Поставить вопросы о наличии, характере и причинах недостатков, существенности и снижении стоимости.</w:t>
      </w:r>
    </w:p>
    <w:p>
      <w:pPr>
        <w:spacing w:after="60" w:line="276" w:lineRule="auto"/>
        <w:ind w:left="454" w:hanging="454"/>
        <w:jc w:val="both"/>
      </w:pPr>
      <w:r>
        <w:rPr>
          <w:rFonts w:ascii="Times New Roman" w:hAnsi="Times New Roman" w:eastAsia="Times New Roman"/>
          <w:b w:val="0"/>
          <w:i w:val="0"/>
          <w:sz w:val="24"/>
        </w:rPr>
        <w:t>3. Определить место осмотра, сохранность товара и оплату.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Проект вопросов эксперту.</w:t>
      </w:r>
    </w:p>
    <w:p>
      <w:pPr>
        <w:spacing w:after="60" w:line="276" w:lineRule="auto"/>
        <w:ind w:left="454" w:hanging="454"/>
        <w:jc w:val="both"/>
      </w:pPr>
      <w:r>
        <w:rPr>
          <w:rFonts w:ascii="Times New Roman" w:hAnsi="Times New Roman" w:eastAsia="Times New Roman"/>
          <w:b w:val="0"/>
          <w:i w:val="0"/>
          <w:sz w:val="24"/>
        </w:rPr>
        <w:t>5. Оригиналы объектов и сравнительные материалы.</w:t>
      </w:r>
    </w:p>
    <w:p>
      <w:pPr>
        <w:spacing w:after="60" w:line="276" w:lineRule="auto"/>
        <w:ind w:left="454" w:hanging="454"/>
        <w:jc w:val="both"/>
      </w:pPr>
      <w:r>
        <w:rPr>
          <w:rFonts w:ascii="Times New Roman" w:hAnsi="Times New Roman" w:eastAsia="Times New Roman"/>
          <w:b w:val="0"/>
          <w:i w:val="0"/>
          <w:sz w:val="24"/>
        </w:rPr>
        <w:t>6. Сведения об экспертном учреждении, сроке, стоимости и согласии провести исследование.</w:t>
      </w:r>
    </w:p>
    <w:p>
      <w:pPr>
        <w:spacing w:after="60" w:line="276" w:lineRule="auto"/>
        <w:ind w:left="454" w:hanging="454"/>
        <w:jc w:val="both"/>
      </w:pPr>
      <w:r>
        <w:rPr>
          <w:rFonts w:ascii="Times New Roman" w:hAnsi="Times New Roman" w:eastAsia="Times New Roman"/>
          <w:b w:val="0"/>
          <w:i w:val="0"/>
          <w:sz w:val="24"/>
        </w:rPr>
        <w:t>7. Документ о внесении средств на депозит — при наличии.</w:t>
      </w:r>
    </w:p>
    <w:p>
      <w:pPr>
        <w:spacing w:after="60" w:line="276" w:lineRule="auto"/>
        <w:ind w:left="454" w:hanging="454"/>
        <w:jc w:val="both"/>
      </w:pPr>
      <w:r>
        <w:rPr>
          <w:rFonts w:ascii="Times New Roman" w:hAnsi="Times New Roman" w:eastAsia="Times New Roman"/>
          <w:b w:val="0"/>
          <w:i w:val="0"/>
          <w:sz w:val="24"/>
        </w:rPr>
        <w:t>8.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9.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назначении товароведческой экспертизы</dc:title>
  <dc:subject>Подробный образец № 63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