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 ФАЛЬСИФИКАЦИИ ДОКАЗАТЕЛЬСТВА В АРБИТРАЖНОМ ПРОЦЕССЕ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деле спорны объем исполнения, подлинность отдельных документов и итоговое сальдо расчетов. Заявитель определяет конкретный факт, который необходимо установить.</w:t>
      </w:r>
    </w:p>
    <w:p>
      <w:pPr>
        <w:keepNext w:val="0"/>
        <w:spacing w:before="0" w:after="80" w:line="276" w:lineRule="auto"/>
        <w:ind w:firstLine="709"/>
        <w:jc w:val="both"/>
      </w:pPr>
      <w:r>
        <w:rPr>
          <w:rFonts w:ascii="Times New Roman" w:hAnsi="Times New Roman" w:eastAsia="Times New Roman"/>
          <w:b w:val="0"/>
          <w:i w:val="0"/>
          <w:sz w:val="24"/>
        </w:rPr>
        <w:t>Самостоятельный запрос доказательства направлен держателю, но оставлен без ответа либо отклонен. Просьба ограничена конкретным документом, периодом и обстоятельством.</w:t>
      </w:r>
    </w:p>
    <w:p>
      <w:pPr>
        <w:keepNext w:val="0"/>
        <w:spacing w:before="0" w:after="80" w:line="276" w:lineRule="auto"/>
        <w:ind w:firstLine="709"/>
        <w:jc w:val="both"/>
      </w:pPr>
      <w:r>
        <w:rPr>
          <w:rFonts w:ascii="Times New Roman" w:hAnsi="Times New Roman" w:eastAsia="Times New Roman"/>
          <w:b w:val="0"/>
          <w:i w:val="0"/>
          <w:sz w:val="24"/>
        </w:rPr>
        <w:t>Для экспертных вопросов определены объекты, сравнительные материалы и вопросы, не содержащие правовой оценки.</w:t>
      </w:r>
    </w:p>
    <w:p>
      <w:pPr>
        <w:keepNext w:val="0"/>
        <w:spacing w:before="0" w:after="80" w:line="276" w:lineRule="auto"/>
        <w:ind w:firstLine="709"/>
        <w:jc w:val="both"/>
      </w:pPr>
      <w:r>
        <w:rPr>
          <w:rFonts w:ascii="Times New Roman" w:hAnsi="Times New Roman" w:eastAsia="Times New Roman"/>
          <w:b w:val="0"/>
          <w:i w:val="0"/>
          <w:sz w:val="24"/>
        </w:rPr>
        <w:t>Заявление содержит конкретные признаки фальсификации, просьбу исследовать оригинал, сравнительные материалы и провести предусмотренную законом проверку.</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Спорное доказательство имеет конкретное значение: оно подтверждает либо опровергает объем поставки, дату приемки, наличие полномочий, факт оплаты или содержание волеизъявления. В ходатайстве объясняется, почему без исследования этого доказательства невозможно правильно установить соответствующий факт.</w:t>
      </w:r>
    </w:p>
    <w:p>
      <w:pPr>
        <w:keepNext w:val="0"/>
        <w:spacing w:before="0" w:after="80" w:line="276" w:lineRule="auto"/>
        <w:ind w:firstLine="709"/>
        <w:jc w:val="both"/>
      </w:pPr>
      <w:r>
        <w:rPr>
          <w:rFonts w:ascii="Times New Roman" w:hAnsi="Times New Roman" w:eastAsia="Times New Roman"/>
          <w:b w:val="0"/>
          <w:i w:val="0"/>
          <w:sz w:val="24"/>
        </w:rPr>
        <w:t>До обращения к суду заявитель предпринял доступные меры: направил запрос держателю документа, предложил представить оригинал, запросил электронный файл с метаданными либо организовал получение сравнительных образцов. Отказ или отсутствие ответа приложены, что подтверждает невозможность получить материал самостоятельно.</w:t>
      </w:r>
    </w:p>
    <w:p>
      <w:pPr>
        <w:keepNext w:val="0"/>
        <w:spacing w:before="0" w:after="80" w:line="276" w:lineRule="auto"/>
        <w:ind w:firstLine="709"/>
        <w:jc w:val="both"/>
      </w:pPr>
      <w:r>
        <w:rPr>
          <w:rFonts w:ascii="Times New Roman" w:hAnsi="Times New Roman" w:eastAsia="Times New Roman"/>
          <w:b w:val="0"/>
          <w:i w:val="0"/>
          <w:sz w:val="24"/>
        </w:rPr>
        <w:t>Подпись и оттиск печати в спорном акте визуально отличаются от бесспорных образцов; электронный файл создан позже указанной на нем даты. Представление оригинала ранее запрашивалось, но не состоялось.</w:t>
      </w:r>
    </w:p>
    <w:p>
      <w:pPr>
        <w:keepNext w:val="0"/>
        <w:spacing w:before="0" w:after="80" w:line="276" w:lineRule="auto"/>
        <w:ind w:firstLine="709"/>
        <w:jc w:val="both"/>
      </w:pPr>
      <w:r>
        <w:rPr>
          <w:rFonts w:ascii="Times New Roman" w:hAnsi="Times New Roman" w:eastAsia="Times New Roman"/>
          <w:b w:val="0"/>
          <w:i w:val="0"/>
          <w:sz w:val="24"/>
        </w:rPr>
        <w:t>Заявление указывает конкретный документ и признаки искусственного изменения, предупреждает о последствиях и предлагает исследование оригинала и сравнительных образцов.</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64–71 АПК РФ регулируют доказательства и их оценку.</w:t>
      </w:r>
    </w:p>
    <w:p>
      <w:pPr>
        <w:keepNext w:val="0"/>
        <w:spacing w:before="0" w:after="80" w:line="276" w:lineRule="auto"/>
        <w:ind w:firstLine="709"/>
        <w:jc w:val="both"/>
      </w:pPr>
      <w:r>
        <w:rPr>
          <w:rFonts w:ascii="Times New Roman" w:hAnsi="Times New Roman" w:eastAsia="Times New Roman"/>
          <w:b w:val="0"/>
          <w:i w:val="0"/>
          <w:sz w:val="24"/>
        </w:rPr>
        <w:t>Статьи 82–87 АПК РФ применяются к экспертизе.</w:t>
      </w:r>
    </w:p>
    <w:p>
      <w:pPr>
        <w:keepNext w:val="0"/>
        <w:spacing w:before="0" w:after="80" w:line="276" w:lineRule="auto"/>
        <w:ind w:firstLine="709"/>
        <w:jc w:val="both"/>
      </w:pPr>
      <w:r>
        <w:rPr>
          <w:rFonts w:ascii="Times New Roman" w:hAnsi="Times New Roman" w:eastAsia="Times New Roman"/>
          <w:b w:val="0"/>
          <w:i w:val="0"/>
          <w:sz w:val="24"/>
        </w:rPr>
        <w:t>В арбитражном процессе статья 161 АПК РФ устанавливает специальный порядок проверки заявления о фальсификации.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64–89 и 161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статья 161 АПК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заявление о фальсификации доказательства [документ].</w:t>
      </w:r>
    </w:p>
    <w:p>
      <w:pPr>
        <w:spacing w:after="60" w:line="276" w:lineRule="auto"/>
        <w:ind w:left="454" w:hanging="454"/>
        <w:jc w:val="both"/>
      </w:pPr>
      <w:r>
        <w:rPr>
          <w:rFonts w:ascii="Times New Roman" w:hAnsi="Times New Roman" w:eastAsia="Times New Roman"/>
          <w:b w:val="0"/>
          <w:i w:val="0"/>
          <w:sz w:val="24"/>
        </w:rPr>
        <w:t>2. Разъяснить представившему лицу последствия и предложить исключить документ при его согласии.</w:t>
      </w:r>
    </w:p>
    <w:p>
      <w:pPr>
        <w:spacing w:after="60" w:line="276" w:lineRule="auto"/>
        <w:ind w:left="454" w:hanging="454"/>
        <w:jc w:val="both"/>
      </w:pPr>
      <w:r>
        <w:rPr>
          <w:rFonts w:ascii="Times New Roman" w:hAnsi="Times New Roman" w:eastAsia="Times New Roman"/>
          <w:b w:val="0"/>
          <w:i w:val="0"/>
          <w:sz w:val="24"/>
        </w:rPr>
        <w:t>3. При отсутствии согласия провести проверку, истребовать оригинал и назначить экспертизу / совершить иные действия.</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Документ, значение которого обосновывается, либо сведения о его держателе.</w:t>
      </w:r>
    </w:p>
    <w:p>
      <w:pPr>
        <w:spacing w:after="60" w:line="276" w:lineRule="auto"/>
        <w:ind w:left="454" w:hanging="454"/>
        <w:jc w:val="both"/>
      </w:pPr>
      <w:r>
        <w:rPr>
          <w:rFonts w:ascii="Times New Roman" w:hAnsi="Times New Roman" w:eastAsia="Times New Roman"/>
          <w:b w:val="0"/>
          <w:i w:val="0"/>
          <w:sz w:val="24"/>
        </w:rPr>
        <w:t>2. Доказательства самостоятельной попытки получить материал.</w:t>
      </w:r>
    </w:p>
    <w:p>
      <w:pPr>
        <w:spacing w:after="60" w:line="276" w:lineRule="auto"/>
        <w:ind w:left="454" w:hanging="454"/>
        <w:jc w:val="both"/>
      </w:pPr>
      <w:r>
        <w:rPr>
          <w:rFonts w:ascii="Times New Roman" w:hAnsi="Times New Roman" w:eastAsia="Times New Roman"/>
          <w:b w:val="0"/>
          <w:i w:val="0"/>
          <w:sz w:val="24"/>
        </w:rPr>
        <w:t>3. Перечень фактов, для подтверждения которых требуется доказательство.</w:t>
      </w:r>
    </w:p>
    <w:p>
      <w:pPr>
        <w:spacing w:after="60" w:line="276" w:lineRule="auto"/>
        <w:ind w:left="454" w:hanging="454"/>
        <w:jc w:val="both"/>
      </w:pPr>
      <w:r>
        <w:rPr>
          <w:rFonts w:ascii="Times New Roman" w:hAnsi="Times New Roman" w:eastAsia="Times New Roman"/>
          <w:b w:val="0"/>
          <w:i w:val="0"/>
          <w:sz w:val="24"/>
        </w:rPr>
        <w:t>4. Оригинал спорного документа либо ходатайство о его истребовании.</w:t>
      </w:r>
    </w:p>
    <w:p>
      <w:pPr>
        <w:spacing w:after="60" w:line="276" w:lineRule="auto"/>
        <w:ind w:left="454" w:hanging="454"/>
        <w:jc w:val="both"/>
      </w:pPr>
      <w:r>
        <w:rPr>
          <w:rFonts w:ascii="Times New Roman" w:hAnsi="Times New Roman" w:eastAsia="Times New Roman"/>
          <w:b w:val="0"/>
          <w:i w:val="0"/>
          <w:sz w:val="24"/>
        </w:rPr>
        <w:t>5. Бесспорные сравнительные образцы и материалы о признаках изменения.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фальсификации доказательства в арбитражном процессе</dc:title>
  <dc:subject>Подробный образец № 58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