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НЕДОПУСТИМОСТИ ДОКАЗАТЕЛЬСТВА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деле спорны объем исполнения, подлинность отдельных документов и итоговое сальдо расчетов. Заявитель определяет конкретный факт, который необходимо установить.</w:t>
      </w:r>
    </w:p>
    <w:p>
      <w:pPr>
        <w:keepNext w:val="0"/>
        <w:spacing w:before="0" w:after="80" w:line="276" w:lineRule="auto"/>
        <w:ind w:firstLine="709"/>
        <w:jc w:val="both"/>
      </w:pPr>
      <w:r>
        <w:rPr>
          <w:rFonts w:ascii="Times New Roman" w:hAnsi="Times New Roman" w:eastAsia="Times New Roman"/>
          <w:b w:val="0"/>
          <w:i w:val="0"/>
          <w:sz w:val="24"/>
        </w:rPr>
        <w:t>Самостоятельный запрос доказательства направлен держателю, но оставлен без ответа либо отклонен. Просьба ограничена конкретным документом, периодом и обстоятельством.</w:t>
      </w:r>
    </w:p>
    <w:p>
      <w:pPr>
        <w:keepNext w:val="0"/>
        <w:spacing w:before="0" w:after="80" w:line="276" w:lineRule="auto"/>
        <w:ind w:firstLine="709"/>
        <w:jc w:val="both"/>
      </w:pPr>
      <w:r>
        <w:rPr>
          <w:rFonts w:ascii="Times New Roman" w:hAnsi="Times New Roman" w:eastAsia="Times New Roman"/>
          <w:b w:val="0"/>
          <w:i w:val="0"/>
          <w:sz w:val="24"/>
        </w:rPr>
        <w:t>Для экспертных вопросов определены объекты, сравнительные материалы и вопросы, не содержащие правовой оценки.</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 недопустимости доказательства»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Спорное доказательство имеет конкретное значение: оно подтверждает либо опровергает объем поставки, дату приемки, наличие полномочий, факт оплаты или содержание волеизъявления. В ходатайстве объясняется, почему без исследования этого доказательства невозможно правильно установить соответствующий факт.</w:t>
      </w:r>
    </w:p>
    <w:p>
      <w:pPr>
        <w:keepNext w:val="0"/>
        <w:spacing w:before="0" w:after="80" w:line="276" w:lineRule="auto"/>
        <w:ind w:firstLine="709"/>
        <w:jc w:val="both"/>
      </w:pPr>
      <w:r>
        <w:rPr>
          <w:rFonts w:ascii="Times New Roman" w:hAnsi="Times New Roman" w:eastAsia="Times New Roman"/>
          <w:b w:val="0"/>
          <w:i w:val="0"/>
          <w:sz w:val="24"/>
        </w:rPr>
        <w:t>До обращения к суду заявитель предпринял доступные меры: направил запрос держателю документа, предложил представить оригинал, запросил электронный файл с метаданными либо организовал получение сравнительных образцов. Отказ или отсутствие ответа приложены, что подтверждает невозможность получить материал самостоятельно.</w:t>
      </w:r>
    </w:p>
    <w:p>
      <w:pPr>
        <w:keepNext w:val="0"/>
        <w:spacing w:before="0" w:after="80" w:line="276" w:lineRule="auto"/>
        <w:ind w:firstLine="709"/>
        <w:jc w:val="both"/>
      </w:pPr>
      <w:r>
        <w:rPr>
          <w:rFonts w:ascii="Times New Roman" w:hAnsi="Times New Roman" w:eastAsia="Times New Roman"/>
          <w:b w:val="0"/>
          <w:i w:val="0"/>
          <w:sz w:val="24"/>
        </w:rPr>
        <w:t>Существенный факт по закону должен подтверждаться определенной формой документа, однако сторона ссылается только на свидетельские показания или неидентифицированную распечатку.</w:t>
      </w:r>
    </w:p>
    <w:p>
      <w:pPr>
        <w:keepNext w:val="0"/>
        <w:spacing w:before="0" w:after="80" w:line="276" w:lineRule="auto"/>
        <w:ind w:firstLine="709"/>
        <w:jc w:val="both"/>
      </w:pPr>
      <w:r>
        <w:rPr>
          <w:rFonts w:ascii="Times New Roman" w:hAnsi="Times New Roman" w:eastAsia="Times New Roman"/>
          <w:b w:val="0"/>
          <w:i w:val="0"/>
          <w:sz w:val="24"/>
        </w:rPr>
        <w:t>Заявитель указывает конкретное правило о форме и объясняет, почему нарушение препятствует использованию материала для подтверждения данного факта.</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55–67 ГПК РФ регулируют доказательства и их оценку.</w:t>
      </w:r>
    </w:p>
    <w:p>
      <w:pPr>
        <w:keepNext w:val="0"/>
        <w:spacing w:before="0" w:after="80" w:line="276" w:lineRule="auto"/>
        <w:ind w:firstLine="709"/>
        <w:jc w:val="both"/>
      </w:pPr>
      <w:r>
        <w:rPr>
          <w:rFonts w:ascii="Times New Roman" w:hAnsi="Times New Roman" w:eastAsia="Times New Roman"/>
          <w:b w:val="0"/>
          <w:i w:val="0"/>
          <w:sz w:val="24"/>
        </w:rPr>
        <w:t>Статьи 79–87 ГПК РФ применяются к экспертизе.</w:t>
      </w:r>
    </w:p>
    <w:p>
      <w:pPr>
        <w:keepNext w:val="0"/>
        <w:spacing w:before="0" w:after="80" w:line="276" w:lineRule="auto"/>
        <w:ind w:firstLine="709"/>
        <w:jc w:val="both"/>
      </w:pPr>
      <w:r>
        <w:rPr>
          <w:rFonts w:ascii="Times New Roman" w:hAnsi="Times New Roman" w:eastAsia="Times New Roman"/>
          <w:b w:val="0"/>
          <w:i w:val="0"/>
          <w:sz w:val="24"/>
        </w:rPr>
        <w:t>В арбитражном процессе статья 161 АПК РФ устанавливает специальный порядок проверки заявления о фальсификации.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55–87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Признать [документ/сведение] недопустимым для подтверждения [конкретный факт].</w:t>
      </w:r>
    </w:p>
    <w:p>
      <w:pPr>
        <w:spacing w:after="60" w:line="276" w:lineRule="auto"/>
        <w:ind w:left="454" w:hanging="454"/>
        <w:jc w:val="both"/>
      </w:pPr>
      <w:r>
        <w:rPr>
          <w:rFonts w:ascii="Times New Roman" w:hAnsi="Times New Roman" w:eastAsia="Times New Roman"/>
          <w:b w:val="0"/>
          <w:i w:val="0"/>
          <w:sz w:val="24"/>
        </w:rPr>
        <w:t>2. Исключить его из числа доказательств, на которых могут основываться выводы суда.</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 значение которого обосновывается, либо сведения о его держателе.</w:t>
      </w:r>
    </w:p>
    <w:p>
      <w:pPr>
        <w:spacing w:after="60" w:line="276" w:lineRule="auto"/>
        <w:ind w:left="454" w:hanging="454"/>
        <w:jc w:val="both"/>
      </w:pPr>
      <w:r>
        <w:rPr>
          <w:rFonts w:ascii="Times New Roman" w:hAnsi="Times New Roman" w:eastAsia="Times New Roman"/>
          <w:b w:val="0"/>
          <w:i w:val="0"/>
          <w:sz w:val="24"/>
        </w:rPr>
        <w:t>2. Доказательства самостоятельной попытки получить материал.</w:t>
      </w:r>
    </w:p>
    <w:p>
      <w:pPr>
        <w:spacing w:after="60" w:line="276" w:lineRule="auto"/>
        <w:ind w:left="454" w:hanging="454"/>
        <w:jc w:val="both"/>
      </w:pPr>
      <w:r>
        <w:rPr>
          <w:rFonts w:ascii="Times New Roman" w:hAnsi="Times New Roman" w:eastAsia="Times New Roman"/>
          <w:b w:val="0"/>
          <w:i w:val="0"/>
          <w:sz w:val="24"/>
        </w:rPr>
        <w:t>3. Перечень фактов, для подтверждения которых требуется доказательство.</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недопустимости доказательства</dc:title>
  <dc:subject>Подробный образец № 56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