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ХОДАТАЙСТВО ОБ ИСТРЕБОВАНИИ ДОКАЗАТЕЛЬСТВ</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деле спорны объем исполнения, подлинность отдельных документов и итоговое сальдо расчетов. Заявитель определяет конкретный факт, который необходимо установить.</w:t>
      </w:r>
    </w:p>
    <w:p>
      <w:pPr>
        <w:keepNext w:val="0"/>
        <w:spacing w:before="0" w:after="80" w:line="276" w:lineRule="auto"/>
        <w:ind w:firstLine="709"/>
        <w:jc w:val="both"/>
      </w:pPr>
      <w:r>
        <w:rPr>
          <w:rFonts w:ascii="Times New Roman" w:hAnsi="Times New Roman" w:eastAsia="Times New Roman"/>
          <w:b w:val="0"/>
          <w:i w:val="0"/>
          <w:sz w:val="24"/>
        </w:rPr>
        <w:t>Самостоятельный запрос доказательства направлен держателю, но оставлен без ответа либо отклонен. Просьба ограничена конкретным документом, периодом и обстоятельством.</w:t>
      </w:r>
    </w:p>
    <w:p>
      <w:pPr>
        <w:keepNext w:val="0"/>
        <w:spacing w:before="0" w:after="80" w:line="276" w:lineRule="auto"/>
        <w:ind w:firstLine="709"/>
        <w:jc w:val="both"/>
      </w:pPr>
      <w:r>
        <w:rPr>
          <w:rFonts w:ascii="Times New Roman" w:hAnsi="Times New Roman" w:eastAsia="Times New Roman"/>
          <w:b w:val="0"/>
          <w:i w:val="0"/>
          <w:sz w:val="24"/>
        </w:rPr>
        <w:t>Для экспертных вопросов определены объекты, сравнительные материалы и вопросы, не содержащие правовой оценки.</w:t>
      </w:r>
    </w:p>
    <w:p>
      <w:pPr>
        <w:keepNext w:val="0"/>
        <w:spacing w:before="0" w:after="80" w:line="276" w:lineRule="auto"/>
        <w:ind w:firstLine="709"/>
        <w:jc w:val="both"/>
      </w:pPr>
      <w:r>
        <w:rPr>
          <w:rFonts w:ascii="Times New Roman" w:hAnsi="Times New Roman" w:eastAsia="Times New Roman"/>
          <w:b w:val="0"/>
          <w:i w:val="0"/>
          <w:sz w:val="24"/>
        </w:rPr>
        <w:t>Для документа «Ходатайство об истребовании доказательств»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Спорное доказательство имеет конкретное значение: оно подтверждает либо опровергает объем поставки, дату приемки, наличие полномочий, факт оплаты или содержание волеизъявления. В ходатайстве объясняется, почему без исследования этого доказательства невозможно правильно установить соответствующий факт.</w:t>
      </w:r>
    </w:p>
    <w:p>
      <w:pPr>
        <w:keepNext w:val="0"/>
        <w:spacing w:before="0" w:after="80" w:line="276" w:lineRule="auto"/>
        <w:ind w:firstLine="709"/>
        <w:jc w:val="both"/>
      </w:pPr>
      <w:r>
        <w:rPr>
          <w:rFonts w:ascii="Times New Roman" w:hAnsi="Times New Roman" w:eastAsia="Times New Roman"/>
          <w:b w:val="0"/>
          <w:i w:val="0"/>
          <w:sz w:val="24"/>
        </w:rPr>
        <w:t>До обращения к суду заявитель предпринял доступные меры: направил запрос держателю документа, предложил представить оригинал, запросил электронный файл с метаданными либо организовал получение сравнительных образцов. Отказ или отсутствие ответа приложены, что подтверждает невозможность получить материал самостоятельно.</w:t>
      </w:r>
    </w:p>
    <w:p>
      <w:pPr>
        <w:keepNext w:val="0"/>
        <w:spacing w:before="0" w:after="80" w:line="276" w:lineRule="auto"/>
        <w:ind w:firstLine="709"/>
        <w:jc w:val="both"/>
      </w:pPr>
      <w:r>
        <w:rPr>
          <w:rFonts w:ascii="Times New Roman" w:hAnsi="Times New Roman" w:eastAsia="Times New Roman"/>
          <w:b w:val="0"/>
          <w:i w:val="0"/>
          <w:sz w:val="24"/>
        </w:rPr>
        <w:t>Необходимая выписка по счету находится у банка и содержит сведения о спорном платеже. Заявитель направил запрос с согласием владельца, но банк отказал со ссылкой на режим тайны.</w:t>
      </w:r>
    </w:p>
    <w:p>
      <w:pPr>
        <w:keepNext w:val="0"/>
        <w:spacing w:before="0" w:after="80" w:line="276" w:lineRule="auto"/>
        <w:ind w:firstLine="709"/>
        <w:jc w:val="both"/>
      </w:pPr>
      <w:r>
        <w:rPr>
          <w:rFonts w:ascii="Times New Roman" w:hAnsi="Times New Roman" w:eastAsia="Times New Roman"/>
          <w:b w:val="0"/>
          <w:i w:val="0"/>
          <w:sz w:val="24"/>
        </w:rPr>
        <w:t>Ходатайство указывает точное наименование банка, период, номер счета, факт, который подтверждается выпиской, и причины невозможности самостоятельного получения.</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55–67 ГПК РФ регулируют доказательства и их оценку.</w:t>
      </w:r>
    </w:p>
    <w:p>
      <w:pPr>
        <w:keepNext w:val="0"/>
        <w:spacing w:before="0" w:after="80" w:line="276" w:lineRule="auto"/>
        <w:ind w:firstLine="709"/>
        <w:jc w:val="both"/>
      </w:pPr>
      <w:r>
        <w:rPr>
          <w:rFonts w:ascii="Times New Roman" w:hAnsi="Times New Roman" w:eastAsia="Times New Roman"/>
          <w:b w:val="0"/>
          <w:i w:val="0"/>
          <w:sz w:val="24"/>
        </w:rPr>
        <w:t>Статьи 79–87 ГПК РФ применяются к экспертизе.</w:t>
      </w:r>
    </w:p>
    <w:p>
      <w:pPr>
        <w:keepNext w:val="0"/>
        <w:spacing w:before="0" w:after="80" w:line="276" w:lineRule="auto"/>
        <w:ind w:firstLine="709"/>
        <w:jc w:val="both"/>
      </w:pPr>
      <w:r>
        <w:rPr>
          <w:rFonts w:ascii="Times New Roman" w:hAnsi="Times New Roman" w:eastAsia="Times New Roman"/>
          <w:b w:val="0"/>
          <w:i w:val="0"/>
          <w:sz w:val="24"/>
        </w:rPr>
        <w:t>В арбитражном процессе статья 161 АПК РФ устанавливает специальный порядок проверки заявления о фальсификации.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55–87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Истребовать у [лицо/организация] [точное наименование документа, период, реквизиты].</w:t>
      </w:r>
    </w:p>
    <w:p>
      <w:pPr>
        <w:spacing w:after="60" w:line="276" w:lineRule="auto"/>
        <w:ind w:left="454" w:hanging="454"/>
        <w:jc w:val="both"/>
      </w:pPr>
      <w:r>
        <w:rPr>
          <w:rFonts w:ascii="Times New Roman" w:hAnsi="Times New Roman" w:eastAsia="Times New Roman"/>
          <w:b w:val="0"/>
          <w:i w:val="0"/>
          <w:sz w:val="24"/>
        </w:rPr>
        <w:t>2. Установить срок и способ представления непосредственно в суд.</w:t>
      </w:r>
    </w:p>
    <w:p>
      <w:pPr>
        <w:spacing w:after="60" w:line="276" w:lineRule="auto"/>
        <w:ind w:left="454" w:hanging="454"/>
        <w:jc w:val="both"/>
      </w:pPr>
      <w:r>
        <w:rPr>
          <w:rFonts w:ascii="Times New Roman" w:hAnsi="Times New Roman" w:eastAsia="Times New Roman"/>
          <w:b w:val="0"/>
          <w:i w:val="0"/>
          <w:sz w:val="24"/>
        </w:rPr>
        <w:t>3. Предоставить участникам возможность ознакомиться и представить объяснения.</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Документ, значение которого обосновывается, либо сведения о его держателе.</w:t>
      </w:r>
    </w:p>
    <w:p>
      <w:pPr>
        <w:spacing w:after="60" w:line="276" w:lineRule="auto"/>
        <w:ind w:left="454" w:hanging="454"/>
        <w:jc w:val="both"/>
      </w:pPr>
      <w:r>
        <w:rPr>
          <w:rFonts w:ascii="Times New Roman" w:hAnsi="Times New Roman" w:eastAsia="Times New Roman"/>
          <w:b w:val="0"/>
          <w:i w:val="0"/>
          <w:sz w:val="24"/>
        </w:rPr>
        <w:t>2. Доказательства самостоятельной попытки получить материал.</w:t>
      </w:r>
    </w:p>
    <w:p>
      <w:pPr>
        <w:spacing w:after="60" w:line="276" w:lineRule="auto"/>
        <w:ind w:left="454" w:hanging="454"/>
        <w:jc w:val="both"/>
      </w:pPr>
      <w:r>
        <w:rPr>
          <w:rFonts w:ascii="Times New Roman" w:hAnsi="Times New Roman" w:eastAsia="Times New Roman"/>
          <w:b w:val="0"/>
          <w:i w:val="0"/>
          <w:sz w:val="24"/>
        </w:rPr>
        <w:t>3. Перечень фактов, для подтверждения которых требуется доказательство.</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об истребовании доказательств</dc:title>
  <dc:subject>Подробный образец № 47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