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ПРИЗНАНИИ ИСКОВЫХ ТРЕБОВАНИЙ ПОЛНОСТЬЮ</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признании исковых требований полностью»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После сверки и получения подтверждающих документов ответчик установил наличие долга в заявленном размере. Признание сделано уполномоченным лицом добровольно, осознанно и не обусловлено скрытыми соглашениями.</w:t>
      </w:r>
    </w:p>
    <w:p>
      <w:pPr>
        <w:keepNext w:val="0"/>
        <w:spacing w:before="0" w:after="80" w:line="276" w:lineRule="auto"/>
        <w:ind w:firstLine="709"/>
        <w:jc w:val="both"/>
      </w:pPr>
      <w:r>
        <w:rPr>
          <w:rFonts w:ascii="Times New Roman" w:hAnsi="Times New Roman" w:eastAsia="Times New Roman"/>
          <w:b w:val="0"/>
          <w:i w:val="0"/>
          <w:sz w:val="24"/>
        </w:rPr>
        <w:t>Ответчик подтверждает понимание процессуальных последствий и отдельно излагает позицию по судебным расходам, если их размер остается спорным.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признание исковых требований в полном объеме.</w:t>
      </w:r>
    </w:p>
    <w:p>
      <w:pPr>
        <w:spacing w:after="60" w:line="276" w:lineRule="auto"/>
        <w:ind w:left="454" w:hanging="454"/>
        <w:jc w:val="both"/>
      </w:pPr>
      <w:r>
        <w:rPr>
          <w:rFonts w:ascii="Times New Roman" w:hAnsi="Times New Roman" w:eastAsia="Times New Roman"/>
          <w:b w:val="0"/>
          <w:i w:val="0"/>
          <w:sz w:val="24"/>
        </w:rPr>
        <w:t>2. Принять судебный акт с учетом признания, если оно не противоречит закону и не нарушает права иных лиц.</w:t>
      </w:r>
    </w:p>
    <w:p>
      <w:pPr>
        <w:spacing w:after="60" w:line="276" w:lineRule="auto"/>
        <w:ind w:left="454" w:hanging="454"/>
        <w:jc w:val="both"/>
      </w:pPr>
      <w:r>
        <w:rPr>
          <w:rFonts w:ascii="Times New Roman" w:hAnsi="Times New Roman" w:eastAsia="Times New Roman"/>
          <w:b w:val="0"/>
          <w:i w:val="0"/>
          <w:sz w:val="24"/>
        </w:rPr>
        <w:t>3. Разрешить вопрос о судебных расходах с учетом добровольного признания и поведения сторон.</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признании исковых требований полностью</dc:title>
  <dc:subject>Подробный образец № 36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