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ИЗМЕНЕНИИ ПРЕДМЕТА ИСКА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Меняется способ защиты при сохранении фактического основания; одновременная полная замена предмета и основания может означать новый иск.</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После подачи иска о понуждении передать индивидуально-определенное оборудование установлено, что оно отчуждено и возврат в натуре объективно невозможен. Истец сохраняет прежнюю фактическую основу, но просит взыскать стоимость имущества и связанные убытки.</w:t>
      </w:r>
    </w:p>
    <w:p>
      <w:pPr>
        <w:keepNext w:val="0"/>
        <w:spacing w:before="0" w:after="80" w:line="276" w:lineRule="auto"/>
        <w:ind w:firstLine="709"/>
        <w:jc w:val="both"/>
      </w:pPr>
      <w:r>
        <w:rPr>
          <w:rFonts w:ascii="Times New Roman" w:hAnsi="Times New Roman" w:eastAsia="Times New Roman"/>
          <w:b w:val="0"/>
          <w:i w:val="0"/>
          <w:sz w:val="24"/>
        </w:rPr>
        <w:t>Изменение заявлено до принятия судебного акта, сопровождается новым расчетом, доплатой пошлины при необходимости и доказательством направления документа участникам.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заявленное изменение исковых требований.</w:t>
      </w:r>
    </w:p>
    <w:p>
      <w:pPr>
        <w:spacing w:after="60" w:line="276" w:lineRule="auto"/>
        <w:ind w:left="454" w:hanging="454"/>
        <w:jc w:val="both"/>
      </w:pPr>
      <w:r>
        <w:rPr>
          <w:rFonts w:ascii="Times New Roman" w:hAnsi="Times New Roman" w:eastAsia="Times New Roman"/>
          <w:b w:val="0"/>
          <w:i w:val="0"/>
          <w:sz w:val="24"/>
        </w:rPr>
        <w:t>2. Рассматривать дело с учетом уточненной просительной части и расчета.</w:t>
      </w:r>
    </w:p>
    <w:p>
      <w:pPr>
        <w:spacing w:after="60" w:line="276" w:lineRule="auto"/>
        <w:ind w:left="454" w:hanging="454"/>
        <w:jc w:val="both"/>
      </w:pPr>
      <w:r>
        <w:rPr>
          <w:rFonts w:ascii="Times New Roman" w:hAnsi="Times New Roman" w:eastAsia="Times New Roman"/>
          <w:b w:val="0"/>
          <w:i w:val="0"/>
          <w:sz w:val="24"/>
        </w:rPr>
        <w:t>3. Предоставить оппоненту возможность представить возражения.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изменении предмета иска</dc:title>
  <dc:subject>Подробный образец № 21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