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РАСХОДОВ НА УСТРАНЕНИЕ НЕДОСТАТКОВ РАБОТ</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Заказчик предоставил подрядчику разумный срок для устранения недостатков, однако тот отказался. После повторного уведомления заказчик привлек другую организацию и оплатил ремонт 780 000 руб.</w:t>
      </w:r>
    </w:p>
    <w:p>
      <w:pPr>
        <w:keepNext w:val="0"/>
        <w:spacing w:before="0" w:after="80" w:line="276" w:lineRule="auto"/>
        <w:ind w:firstLine="709"/>
        <w:jc w:val="both"/>
      </w:pPr>
      <w:r>
        <w:rPr>
          <w:rFonts w:ascii="Times New Roman" w:hAnsi="Times New Roman" w:eastAsia="Times New Roman"/>
          <w:b w:val="0"/>
          <w:i w:val="0"/>
          <w:sz w:val="24"/>
        </w:rPr>
        <w:t>Расходы подтверждены договором, локальной сметой, актом и платежами. Истец доказывает необходимость и разумность работ, причинную связь с первоначальными недостатками и отсутствие улучшений, не относящихся к восстановлению.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необходимые и разумные расходы на устранение недостатков в размере [сумма] руб.</w:t>
      </w:r>
    </w:p>
    <w:p>
      <w:pPr>
        <w:spacing w:after="60" w:line="276" w:lineRule="auto"/>
        <w:ind w:left="454" w:hanging="454"/>
        <w:jc w:val="both"/>
      </w:pPr>
      <w:r>
        <w:rPr>
          <w:rFonts w:ascii="Times New Roman" w:hAnsi="Times New Roman" w:eastAsia="Times New Roman"/>
          <w:b w:val="0"/>
          <w:i w:val="0"/>
          <w:sz w:val="24"/>
        </w:rPr>
        <w:t>2. Взыскать начисления / убытки в допустимой части.</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расходов на устранение недостатков работ</dc:title>
  <dc:subject>Подробный образец № 194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