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ВОЗРАЖЕНИЯ НА АПЕЛЛЯЦИОННУЮ ЖАЛОБУ ПО ГРАЖДАНСКОМУ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Апеллянт повторяет позицию, уже проверенную судом, и ссылается на новые документы без объяснения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Возражения защищают мотивы решения по каждому доводу и отдельно рассматривают допустимость новых доказательств.</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320–328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Оставить обжалуемый судебный акт без изменения.</w:t>
      </w:r>
    </w:p>
    <w:p>
      <w:pPr>
        <w:spacing w:after="60" w:line="276" w:lineRule="auto"/>
        <w:ind w:left="454" w:hanging="454"/>
        <w:jc w:val="both"/>
      </w:pPr>
      <w:r>
        <w:rPr>
          <w:rFonts w:ascii="Times New Roman" w:hAnsi="Times New Roman" w:eastAsia="Times New Roman"/>
          <w:b w:val="0"/>
          <w:i w:val="0"/>
          <w:sz w:val="24"/>
        </w:rPr>
        <w:t>2. Жалобу — без удовлетворения.</w:t>
      </w:r>
    </w:p>
    <w:p>
      <w:pPr>
        <w:spacing w:after="60" w:line="276" w:lineRule="auto"/>
        <w:ind w:left="454" w:hanging="454"/>
        <w:jc w:val="both"/>
      </w:pPr>
      <w:r>
        <w:rPr>
          <w:rFonts w:ascii="Times New Roman" w:hAnsi="Times New Roman" w:eastAsia="Times New Roman"/>
          <w:b w:val="0"/>
          <w:i w:val="0"/>
          <w:sz w:val="24"/>
        </w:rPr>
        <w:t>3. Взыскать подтвержденные расходы на рассмотрение жалобы, если имеются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на апелляционную жалобу по гражданскому делу</dc:title>
  <dc:subject>Подробный образец № 154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