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суда проверочной инстанции]</w:t>
        <w:br/>
      </w:r>
      <w:r>
        <w:rPr>
          <w:rFonts w:ascii="Times New Roman" w:hAnsi="Times New Roman" w:eastAsia="Times New Roman"/>
          <w:b w:val="0"/>
          <w:i w:val="0"/>
          <w:sz w:val="21"/>
        </w:rPr>
        <w:t>через [суд, принявший акт]</w:t>
        <w:br/>
      </w:r>
      <w:r>
        <w:rPr>
          <w:rFonts w:ascii="Times New Roman" w:hAnsi="Times New Roman" w:eastAsia="Times New Roman"/>
          <w:b w:val="0"/>
          <w:i w:val="0"/>
          <w:sz w:val="21"/>
        </w:rPr>
        <w:t>Заявитель: [сведения]</w:t>
        <w:br/>
      </w:r>
      <w:r>
        <w:rPr>
          <w:rFonts w:ascii="Times New Roman" w:hAnsi="Times New Roman" w:eastAsia="Times New Roman"/>
          <w:b w:val="0"/>
          <w:i w:val="0"/>
          <w:sz w:val="21"/>
        </w:rPr>
        <w:t>Лица, участвующие в деле: [перечень]</w:t>
        <w:br/>
      </w:r>
      <w:r>
        <w:rPr>
          <w:rFonts w:ascii="Times New Roman" w:hAnsi="Times New Roman" w:eastAsia="Times New Roman"/>
          <w:b w:val="0"/>
          <w:i w:val="0"/>
          <w:sz w:val="21"/>
        </w:rPr>
        <w:t>Дело № [номер]</w:t>
      </w:r>
    </w:p>
    <w:p>
      <w:pPr>
        <w:spacing w:before="160" w:after="120"/>
        <w:jc w:val="center"/>
      </w:pPr>
      <w:r>
        <w:rPr>
          <w:rFonts w:ascii="Times New Roman" w:hAnsi="Times New Roman" w:eastAsia="Times New Roman"/>
          <w:b/>
          <w:i w:val="0"/>
          <w:sz w:val="28"/>
        </w:rPr>
        <w:t>АПЕЛЛЯЦИОННАЯ ЖАЛОБА В АРБИТРАЖНЫЙ АПЕЛЛЯЦИОННЫЙ СУД</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Решением от 15 мая 2026 года по делу № [номер] спор разрешен не в пользу заявителя либо оппонент обжаловал акт. Мотивированный текст получен 20 мая 2026 года.</w:t>
      </w:r>
    </w:p>
    <w:p>
      <w:pPr>
        <w:keepNext w:val="0"/>
        <w:spacing w:before="0" w:after="80" w:line="276" w:lineRule="auto"/>
        <w:ind w:firstLine="709"/>
        <w:jc w:val="both"/>
      </w:pPr>
      <w:r>
        <w:rPr>
          <w:rFonts w:ascii="Times New Roman" w:hAnsi="Times New Roman" w:eastAsia="Times New Roman"/>
          <w:b w:val="0"/>
          <w:i w:val="0"/>
          <w:sz w:val="24"/>
        </w:rPr>
        <w:t>Документ разбирает конкретные выводы суда, доказательства и нормы. Каждый довод объясняет влияние нарушения на исход дела.</w:t>
      </w:r>
    </w:p>
    <w:p>
      <w:pPr>
        <w:keepNext w:val="0"/>
        <w:spacing w:before="0" w:after="80" w:line="276" w:lineRule="auto"/>
        <w:ind w:firstLine="709"/>
        <w:jc w:val="both"/>
      </w:pPr>
      <w:r>
        <w:rPr>
          <w:rFonts w:ascii="Times New Roman" w:hAnsi="Times New Roman" w:eastAsia="Times New Roman"/>
          <w:b w:val="0"/>
          <w:i w:val="0"/>
          <w:sz w:val="24"/>
        </w:rPr>
        <w:t>Проверены срок, инстанция, порядок подачи через суд, направление копий, полномочия и пошлина.</w:t>
      </w:r>
    </w:p>
    <w:p>
      <w:pPr>
        <w:keepNext w:val="0"/>
        <w:spacing w:before="0" w:after="80" w:line="276" w:lineRule="auto"/>
        <w:ind w:firstLine="709"/>
        <w:jc w:val="both"/>
      </w:pPr>
      <w:r>
        <w:rPr>
          <w:rFonts w:ascii="Times New Roman" w:hAnsi="Times New Roman" w:eastAsia="Times New Roman"/>
          <w:b w:val="0"/>
          <w:i w:val="0"/>
          <w:sz w:val="24"/>
        </w:rPr>
        <w:t>Апелляция может ставить вопросы факта и права; новые доказательства сопровождаются объяснением невозможности представить их ранее.</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сослался на отсутствие доказательств передачи товара, хотя в деле имеются подписанные УПД и переписка о графике оплаты. Жалоба показывает не просто несогласие с результатом, а конкретное противоречие между выводом суда и исследованными материалами.</w:t>
      </w:r>
    </w:p>
    <w:p>
      <w:pPr>
        <w:keepNext w:val="0"/>
        <w:spacing w:before="0" w:after="80" w:line="276" w:lineRule="auto"/>
        <w:ind w:firstLine="709"/>
        <w:jc w:val="both"/>
      </w:pPr>
      <w:r>
        <w:rPr>
          <w:rFonts w:ascii="Times New Roman" w:hAnsi="Times New Roman" w:eastAsia="Times New Roman"/>
          <w:b w:val="0"/>
          <w:i w:val="0"/>
          <w:sz w:val="24"/>
        </w:rPr>
        <w:t>Для каждого довода указано процессуальное последствие: неправильное установление факта, применение ненадлежащей нормы, неприменение подлежащей нормы либо существенное нарушение процедуры. Просительная часть соотнесена с полномочиями конкретной проверочной инстанции.</w:t>
      </w:r>
    </w:p>
    <w:p>
      <w:pPr>
        <w:keepNext w:val="0"/>
        <w:spacing w:before="0" w:after="80" w:line="276" w:lineRule="auto"/>
        <w:ind w:firstLine="709"/>
        <w:jc w:val="both"/>
      </w:pPr>
      <w:r>
        <w:rPr>
          <w:rFonts w:ascii="Times New Roman" w:hAnsi="Times New Roman" w:eastAsia="Times New Roman"/>
          <w:b w:val="0"/>
          <w:i w:val="0"/>
          <w:sz w:val="24"/>
        </w:rPr>
        <w:t>Суд первой инстанции не дал оценки подписанным УПД и ошибочно счел поставку недоказанной, хотя ответчик частично оплатил товар и просил отсрочку.</w:t>
      </w:r>
    </w:p>
    <w:p>
      <w:pPr>
        <w:keepNext w:val="0"/>
        <w:spacing w:before="0" w:after="80" w:line="276" w:lineRule="auto"/>
        <w:ind w:firstLine="709"/>
        <w:jc w:val="both"/>
      </w:pPr>
      <w:r>
        <w:rPr>
          <w:rFonts w:ascii="Times New Roman" w:hAnsi="Times New Roman" w:eastAsia="Times New Roman"/>
          <w:b w:val="0"/>
          <w:i w:val="0"/>
          <w:sz w:val="24"/>
        </w:rPr>
        <w:t>Жалоба разбирает каждый вывод решения, приводит правильное установление фактов и объясняет, почему нарушение повлияло на результат.</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В проверочной инстанции отдельно учитываются пределы пересмотра. Довод связывается с конкретным выводом обжалуемого акта, нормой и доказательством; простое повторение позиции первой инстанции без анализа мотивов решения не образует полноценной жалобы.</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257–291.16 АПК РФ регулируют апелляционное и кассационное производство.</w:t>
      </w:r>
    </w:p>
    <w:p>
      <w:pPr>
        <w:keepNext w:val="0"/>
        <w:spacing w:before="0" w:after="80" w:line="276" w:lineRule="auto"/>
        <w:ind w:firstLine="709"/>
        <w:jc w:val="both"/>
      </w:pPr>
      <w:r>
        <w:rPr>
          <w:rFonts w:ascii="Times New Roman" w:hAnsi="Times New Roman" w:eastAsia="Times New Roman"/>
          <w:b w:val="0"/>
          <w:i w:val="0"/>
          <w:sz w:val="24"/>
        </w:rPr>
        <w:t>Пределы проверки и полномочия каждой инстанции различаются; просительная часть должна им соответствовать.</w:t>
      </w:r>
    </w:p>
    <w:p>
      <w:pPr>
        <w:keepNext w:val="0"/>
        <w:spacing w:before="0" w:after="80" w:line="276" w:lineRule="auto"/>
        <w:ind w:firstLine="709"/>
        <w:jc w:val="both"/>
      </w:pPr>
      <w:r>
        <w:rPr>
          <w:rFonts w:ascii="Times New Roman" w:hAnsi="Times New Roman" w:eastAsia="Times New Roman"/>
          <w:b w:val="0"/>
          <w:i w:val="0"/>
          <w:sz w:val="24"/>
        </w:rPr>
        <w:t>Новые и вновь открывшиеся обстоятельства регулируются специальной процедурой и не заменяют обычное обжалование.</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257–272 АПК РФ.</w:t>
      </w:r>
    </w:p>
    <w:p>
      <w:pPr>
        <w:keepNext w:val="0"/>
        <w:spacing w:before="0" w:after="80" w:line="276" w:lineRule="auto"/>
        <w:ind w:firstLine="709"/>
        <w:jc w:val="both"/>
      </w:pPr>
      <w:r>
        <w:rPr>
          <w:rFonts w:ascii="Times New Roman" w:hAnsi="Times New Roman" w:eastAsia="Times New Roman"/>
          <w:b w:val="0"/>
          <w:i w:val="0"/>
          <w:sz w:val="24"/>
        </w:rPr>
        <w:t>Специальная процессуальная норма: глава 34 АПК РФ либо глава 39 ГПК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Отменить / изменить решение от [дата] полностью / в части.</w:t>
      </w:r>
    </w:p>
    <w:p>
      <w:pPr>
        <w:spacing w:after="60" w:line="276" w:lineRule="auto"/>
        <w:ind w:left="454" w:hanging="454"/>
        <w:jc w:val="both"/>
      </w:pPr>
      <w:r>
        <w:rPr>
          <w:rFonts w:ascii="Times New Roman" w:hAnsi="Times New Roman" w:eastAsia="Times New Roman"/>
          <w:b w:val="0"/>
          <w:i w:val="0"/>
          <w:sz w:val="24"/>
        </w:rPr>
        <w:t>2. Принять новый судебный акт об [точная формулировка] либо направить дело на новое рассмотрение при наличии предусмотренных оснований.</w:t>
      </w:r>
    </w:p>
    <w:p>
      <w:pPr>
        <w:spacing w:after="60" w:line="276" w:lineRule="auto"/>
        <w:ind w:left="454" w:hanging="454"/>
        <w:jc w:val="both"/>
      </w:pPr>
      <w:r>
        <w:rPr>
          <w:rFonts w:ascii="Times New Roman" w:hAnsi="Times New Roman" w:eastAsia="Times New Roman"/>
          <w:b w:val="0"/>
          <w:i w:val="0"/>
          <w:sz w:val="24"/>
        </w:rPr>
        <w:t>3. Распределить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Копии обжалуемых судебных актов.</w:t>
      </w:r>
    </w:p>
    <w:p>
      <w:pPr>
        <w:spacing w:after="60" w:line="276" w:lineRule="auto"/>
        <w:ind w:left="454" w:hanging="454"/>
        <w:jc w:val="both"/>
      </w:pPr>
      <w:r>
        <w:rPr>
          <w:rFonts w:ascii="Times New Roman" w:hAnsi="Times New Roman" w:eastAsia="Times New Roman"/>
          <w:b w:val="0"/>
          <w:i w:val="0"/>
          <w:sz w:val="24"/>
        </w:rPr>
        <w:t>2. Доказательства даты получения и соблюдения срока.</w:t>
      </w:r>
    </w:p>
    <w:p>
      <w:pPr>
        <w:spacing w:after="60" w:line="276" w:lineRule="auto"/>
        <w:ind w:left="454" w:hanging="454"/>
        <w:jc w:val="both"/>
      </w:pPr>
      <w:r>
        <w:rPr>
          <w:rFonts w:ascii="Times New Roman" w:hAnsi="Times New Roman" w:eastAsia="Times New Roman"/>
          <w:b w:val="0"/>
          <w:i w:val="0"/>
          <w:sz w:val="24"/>
        </w:rPr>
        <w:t>3. Документы об уплате пошлины / льготе, если требуется.</w:t>
      </w:r>
    </w:p>
    <w:p>
      <w:pPr>
        <w:spacing w:after="60" w:line="276" w:lineRule="auto"/>
        <w:ind w:left="454" w:hanging="454"/>
        <w:jc w:val="both"/>
      </w:pPr>
      <w:r>
        <w:rPr>
          <w:rFonts w:ascii="Times New Roman" w:hAnsi="Times New Roman" w:eastAsia="Times New Roman"/>
          <w:b w:val="0"/>
          <w:i w:val="0"/>
          <w:sz w:val="24"/>
        </w:rPr>
        <w:t>4. Доказательства направления жалобы и отсутствующих приложений участникам.</w:t>
      </w:r>
    </w:p>
    <w:p>
      <w:pPr>
        <w:spacing w:after="60" w:line="276" w:lineRule="auto"/>
        <w:ind w:left="454" w:hanging="454"/>
        <w:jc w:val="both"/>
      </w:pPr>
      <w:r>
        <w:rPr>
          <w:rFonts w:ascii="Times New Roman" w:hAnsi="Times New Roman" w:eastAsia="Times New Roman"/>
          <w:b w:val="0"/>
          <w:i w:val="0"/>
          <w:sz w:val="24"/>
        </w:rPr>
        <w:t>5. Новые доказательства и документы об объективной невозможности представить их ранее — для апелляции, если заявляются.</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документа лицам, участвующим в деле, если это требуется.</w:t>
      </w:r>
    </w:p>
    <w:p>
      <w:pPr>
        <w:spacing w:after="60" w:line="276" w:lineRule="auto"/>
        <w:ind w:left="454" w:hanging="454"/>
        <w:jc w:val="both"/>
      </w:pPr>
      <w:r>
        <w:rPr>
          <w:rFonts w:ascii="Times New Roman" w:hAnsi="Times New Roman" w:eastAsia="Times New Roman"/>
          <w:b w:val="0"/>
          <w:i w:val="0"/>
          <w:sz w:val="24"/>
        </w:rPr>
        <w:t>7. Доверенность / иной документ о полномочиях представителя.</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Апелляционная жалоба в арбитражный апелляционный суд</dc:title>
  <dc:subject>Подробный образец № 151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