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Арбитражный суд города Москвы</w:t>
        <w:br/>
      </w:r>
      <w:r>
        <w:rPr>
          <w:rFonts w:ascii="Times New Roman" w:hAnsi="Times New Roman" w:eastAsia="Times New Roman"/>
          <w:b w:val="0"/>
          <w:i w:val="0"/>
          <w:sz w:val="21"/>
        </w:rPr>
        <w:t>115225, г. Москва, ул. Большая Тульская, д. 17</w:t>
        <w:br/>
      </w:r>
      <w:r>
        <w:rPr>
          <w:rFonts w:ascii="Times New Roman" w:hAnsi="Times New Roman" w:eastAsia="Times New Roman"/>
          <w:b w:val="0"/>
          <w:i w:val="0"/>
          <w:sz w:val="21"/>
        </w:rPr>
        <w:t>Истец / заявитель: [наименование, ИНН, ОГРН, адрес]</w:t>
        <w:br/>
      </w:r>
      <w:r>
        <w:rPr>
          <w:rFonts w:ascii="Times New Roman" w:hAnsi="Times New Roman" w:eastAsia="Times New Roman"/>
          <w:b w:val="0"/>
          <w:i w:val="0"/>
          <w:sz w:val="21"/>
        </w:rPr>
        <w:t>Ответчик: [наименование, ИНН, ОГРН, адрес]</w:t>
        <w:br/>
      </w:r>
      <w:r>
        <w:rPr>
          <w:rFonts w:ascii="Times New Roman" w:hAnsi="Times New Roman" w:eastAsia="Times New Roman"/>
          <w:b w:val="0"/>
          <w:i w:val="0"/>
          <w:sz w:val="21"/>
        </w:rPr>
        <w:t>Третьи лица: [при наличии]</w:t>
        <w:br/>
      </w:r>
      <w:r>
        <w:rPr>
          <w:rFonts w:ascii="Times New Roman" w:hAnsi="Times New Roman" w:eastAsia="Times New Roman"/>
          <w:b w:val="0"/>
          <w:i w:val="0"/>
          <w:sz w:val="21"/>
        </w:rPr>
        <w:t>Цена иска / дело №: [сведения]</w:t>
      </w:r>
    </w:p>
    <w:p>
      <w:pPr>
        <w:spacing w:before="160" w:after="120"/>
        <w:jc w:val="center"/>
      </w:pPr>
      <w:r>
        <w:rPr>
          <w:rFonts w:ascii="Times New Roman" w:hAnsi="Times New Roman" w:eastAsia="Times New Roman"/>
          <w:b/>
          <w:i w:val="0"/>
          <w:sz w:val="28"/>
        </w:rPr>
        <w:t>ПРОЕКТ МИРОВОГО СОГЛАШЕНИЯ В АРБИТРАЖНОМ ПРОЦЕССЕ</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Стороны участвуют в деле № [номер] и урегулируют спор либо заявляют вопрос о судебных расходах.</w:t>
      </w:r>
    </w:p>
    <w:p>
      <w:pPr>
        <w:keepNext w:val="0"/>
        <w:spacing w:before="0" w:after="80" w:line="276" w:lineRule="auto"/>
        <w:ind w:firstLine="709"/>
        <w:jc w:val="both"/>
      </w:pPr>
      <w:r>
        <w:rPr>
          <w:rFonts w:ascii="Times New Roman" w:hAnsi="Times New Roman" w:eastAsia="Times New Roman"/>
          <w:b w:val="0"/>
          <w:i w:val="0"/>
          <w:sz w:val="24"/>
        </w:rPr>
        <w:t>Документ содержит конкретные суммы, сроки, банковские реквизиты, последствия неисполнения и распределение расходов.</w:t>
      </w:r>
    </w:p>
    <w:p>
      <w:pPr>
        <w:keepNext w:val="0"/>
        <w:spacing w:before="0" w:after="80" w:line="276" w:lineRule="auto"/>
        <w:ind w:firstLine="709"/>
        <w:jc w:val="both"/>
      </w:pPr>
      <w:r>
        <w:rPr>
          <w:rFonts w:ascii="Times New Roman" w:hAnsi="Times New Roman" w:eastAsia="Times New Roman"/>
          <w:b w:val="0"/>
          <w:i w:val="0"/>
          <w:sz w:val="24"/>
        </w:rPr>
        <w:t>Полномочия представителей и фактическая оплата расходов подтверждены. Условия не нарушают права третьих лиц.</w:t>
      </w:r>
    </w:p>
    <w:p>
      <w:pPr>
        <w:keepNext w:val="0"/>
        <w:spacing w:before="0" w:after="80" w:line="276" w:lineRule="auto"/>
        <w:ind w:firstLine="709"/>
        <w:jc w:val="both"/>
      </w:pPr>
      <w:r>
        <w:rPr>
          <w:rFonts w:ascii="Times New Roman" w:hAnsi="Times New Roman" w:eastAsia="Times New Roman"/>
          <w:b w:val="0"/>
          <w:i w:val="0"/>
          <w:sz w:val="24"/>
        </w:rPr>
        <w:t>Соглашение определяет признанную сумму, график, последствия просрочки, расходы, реквизиты и порядок принудительного исполнения.</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При урегулировании стороны согласовали признанную сумму 1 650 000 руб., график из трех платежей, банковские реквизиты и последствия просрочки более чем на пять рабочих дней. Условия сформулированы так, чтобы исполнительный лист мог быть выдан без дополнительного толкования.</w:t>
      </w:r>
    </w:p>
    <w:p>
      <w:pPr>
        <w:keepNext w:val="0"/>
        <w:spacing w:before="0" w:after="80" w:line="276" w:lineRule="auto"/>
        <w:ind w:firstLine="709"/>
        <w:jc w:val="both"/>
      </w:pPr>
      <w:r>
        <w:rPr>
          <w:rFonts w:ascii="Times New Roman" w:hAnsi="Times New Roman" w:eastAsia="Times New Roman"/>
          <w:b w:val="0"/>
          <w:i w:val="0"/>
          <w:sz w:val="24"/>
        </w:rPr>
        <w:t>При разрешении расходов представлены договор на юридическую помощь, техническое задание, акт, платежные документы и детализация реально выполненных действий. Из комплекта исключены внутренние административные расходы, не связанные непосредственно с рассмотрением дела.</w:t>
      </w:r>
    </w:p>
    <w:p>
      <w:pPr>
        <w:keepNext w:val="0"/>
        <w:spacing w:before="0" w:after="80" w:line="276" w:lineRule="auto"/>
        <w:ind w:firstLine="709"/>
        <w:jc w:val="both"/>
      </w:pPr>
      <w:r>
        <w:rPr>
          <w:rFonts w:ascii="Times New Roman" w:hAnsi="Times New Roman" w:eastAsia="Times New Roman"/>
          <w:b w:val="0"/>
          <w:i w:val="0"/>
          <w:sz w:val="24"/>
        </w:rPr>
        <w:t>Стороны согласовали признанную сумму, график, реквизиты, последствия просрочки и распределение расходов. Каждое обязательство имеет срок и исполнимую формулировку.</w:t>
      </w:r>
    </w:p>
    <w:p>
      <w:pPr>
        <w:keepNext w:val="0"/>
        <w:spacing w:before="0" w:after="80" w:line="276" w:lineRule="auto"/>
        <w:ind w:firstLine="709"/>
        <w:jc w:val="both"/>
      </w:pPr>
      <w:r>
        <w:rPr>
          <w:rFonts w:ascii="Times New Roman" w:hAnsi="Times New Roman" w:eastAsia="Times New Roman"/>
          <w:b w:val="0"/>
          <w:i w:val="0"/>
          <w:sz w:val="24"/>
        </w:rPr>
        <w:t>Представители проверили специальные полномочия; соглашение не нарушает права третьих лиц и не прикрывает запрещенную сделку.</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Статьи 138–142 АПК РФ регулируют мировое соглашение.</w:t>
      </w:r>
    </w:p>
    <w:p>
      <w:pPr>
        <w:keepNext w:val="0"/>
        <w:spacing w:before="0" w:after="80" w:line="276" w:lineRule="auto"/>
        <w:ind w:firstLine="709"/>
        <w:jc w:val="both"/>
      </w:pPr>
      <w:r>
        <w:rPr>
          <w:rFonts w:ascii="Times New Roman" w:hAnsi="Times New Roman" w:eastAsia="Times New Roman"/>
          <w:b w:val="0"/>
          <w:i w:val="0"/>
          <w:sz w:val="24"/>
        </w:rPr>
        <w:t>Статьи 101–112 АПК РФ регулируют расходы.</w:t>
      </w:r>
    </w:p>
    <w:p>
      <w:pPr>
        <w:keepNext w:val="0"/>
        <w:spacing w:before="0" w:after="80" w:line="276" w:lineRule="auto"/>
        <w:ind w:firstLine="709"/>
        <w:jc w:val="both"/>
      </w:pPr>
      <w:r>
        <w:rPr>
          <w:rFonts w:ascii="Times New Roman" w:hAnsi="Times New Roman" w:eastAsia="Times New Roman"/>
          <w:b w:val="0"/>
          <w:i w:val="0"/>
          <w:sz w:val="24"/>
        </w:rPr>
        <w:t>При оценке расходов учитываются их связь с делом, фактическая оплата, необходимость и разумность.</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41, 65, 66 и 159 АПК РФ.</w:t>
      </w:r>
    </w:p>
    <w:p>
      <w:pPr>
        <w:keepNext w:val="0"/>
        <w:spacing w:before="0" w:after="80" w:line="276" w:lineRule="auto"/>
        <w:ind w:firstLine="709"/>
        <w:jc w:val="both"/>
      </w:pPr>
      <w:r>
        <w:rPr>
          <w:rFonts w:ascii="Times New Roman" w:hAnsi="Times New Roman" w:eastAsia="Times New Roman"/>
          <w:b w:val="0"/>
          <w:i w:val="0"/>
          <w:sz w:val="24"/>
        </w:rPr>
        <w:t>Специальная процессуальная норма: статьи 138–142 АПК РФ либо статьи 153.8–153.11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Утвердить настоящее мировое соглашение на изложенных условиях.</w:t>
      </w:r>
    </w:p>
    <w:p>
      <w:pPr>
        <w:spacing w:after="60" w:line="276" w:lineRule="auto"/>
        <w:ind w:left="454" w:hanging="454"/>
        <w:jc w:val="both"/>
      </w:pPr>
      <w:r>
        <w:rPr>
          <w:rFonts w:ascii="Times New Roman" w:hAnsi="Times New Roman" w:eastAsia="Times New Roman"/>
          <w:b w:val="0"/>
          <w:i w:val="0"/>
          <w:sz w:val="24"/>
        </w:rPr>
        <w:t>2. Прекратить производство по делу полностью / в части.</w:t>
      </w:r>
    </w:p>
    <w:p>
      <w:pPr>
        <w:spacing w:after="60" w:line="276" w:lineRule="auto"/>
        <w:ind w:left="454" w:hanging="454"/>
        <w:jc w:val="both"/>
      </w:pPr>
      <w:r>
        <w:rPr>
          <w:rFonts w:ascii="Times New Roman" w:hAnsi="Times New Roman" w:eastAsia="Times New Roman"/>
          <w:b w:val="0"/>
          <w:i w:val="0"/>
          <w:sz w:val="24"/>
        </w:rPr>
        <w:t>3. Определить возврат пошлины и распределение расходов согласно соглашению и закону.</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Судебные акты по делу.</w:t>
      </w:r>
    </w:p>
    <w:p>
      <w:pPr>
        <w:spacing w:after="60" w:line="276" w:lineRule="auto"/>
        <w:ind w:left="454" w:hanging="454"/>
        <w:jc w:val="both"/>
      </w:pPr>
      <w:r>
        <w:rPr>
          <w:rFonts w:ascii="Times New Roman" w:hAnsi="Times New Roman" w:eastAsia="Times New Roman"/>
          <w:b w:val="0"/>
          <w:i w:val="0"/>
          <w:sz w:val="24"/>
        </w:rPr>
        <w:t>2. Договор, акт, счет и платежные документы / текст соглашения.</w:t>
      </w:r>
    </w:p>
    <w:p>
      <w:pPr>
        <w:spacing w:after="60" w:line="276" w:lineRule="auto"/>
        <w:ind w:left="454" w:hanging="454"/>
        <w:jc w:val="both"/>
      </w:pPr>
      <w:r>
        <w:rPr>
          <w:rFonts w:ascii="Times New Roman" w:hAnsi="Times New Roman" w:eastAsia="Times New Roman"/>
          <w:b w:val="0"/>
          <w:i w:val="0"/>
          <w:sz w:val="24"/>
        </w:rPr>
        <w:t>3. Детализированный расчет сумм, сроков и судебных расходов.</w:t>
      </w:r>
    </w:p>
    <w:p>
      <w:pPr>
        <w:spacing w:after="60" w:line="276" w:lineRule="auto"/>
        <w:ind w:left="454" w:hanging="454"/>
        <w:jc w:val="both"/>
      </w:pPr>
      <w:r>
        <w:rPr>
          <w:rFonts w:ascii="Times New Roman" w:hAnsi="Times New Roman" w:eastAsia="Times New Roman"/>
          <w:b w:val="0"/>
          <w:i w:val="0"/>
          <w:sz w:val="24"/>
        </w:rPr>
        <w:t>4. Документы о специальных полномочиях на заключение соглашения или распоряжение правом.</w:t>
      </w:r>
    </w:p>
    <w:p>
      <w:pPr>
        <w:spacing w:after="60" w:line="276" w:lineRule="auto"/>
        <w:ind w:left="454" w:hanging="454"/>
        <w:jc w:val="both"/>
      </w:pPr>
      <w:r>
        <w:rPr>
          <w:rFonts w:ascii="Times New Roman" w:hAnsi="Times New Roman" w:eastAsia="Times New Roman"/>
          <w:b w:val="0"/>
          <w:i w:val="0"/>
          <w:sz w:val="24"/>
        </w:rPr>
        <w:t>5. Доказательства направления копии документа лицам, участвующим в деле, если это требуется.</w:t>
      </w:r>
    </w:p>
    <w:p>
      <w:pPr>
        <w:spacing w:after="60" w:line="276" w:lineRule="auto"/>
        <w:ind w:left="454" w:hanging="454"/>
        <w:jc w:val="both"/>
      </w:pPr>
      <w:r>
        <w:rPr>
          <w:rFonts w:ascii="Times New Roman" w:hAnsi="Times New Roman" w:eastAsia="Times New Roman"/>
          <w:b w:val="0"/>
          <w:i w:val="0"/>
          <w:sz w:val="24"/>
        </w:rPr>
        <w:t>6. Доверенность / иной документ о полномочиях представителя.</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мирового соглашения в арбитражном процессе</dc:title>
  <dc:subject>Подробный образец № 135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