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ЗАЯВЛЕНИЕ ОБ ОТМЕНЕ РЕШЕНИЯ ТРЕТЕЙСКОГО СУДА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Заявление относится к приказному, упрощенному, заочному, особому либо связанному с третейским разбирательством производству.</w:t>
      </w:r>
    </w:p>
    <w:p>
      <w:pPr>
        <w:keepNext w:val="0"/>
        <w:spacing w:before="0" w:after="80" w:line="276" w:lineRule="auto"/>
        <w:ind w:firstLine="709"/>
        <w:jc w:val="both"/>
      </w:pPr>
      <w:r>
        <w:rPr>
          <w:rFonts w:ascii="Times New Roman" w:hAnsi="Times New Roman" w:eastAsia="Times New Roman"/>
          <w:b w:val="0"/>
          <w:i w:val="0"/>
          <w:sz w:val="24"/>
        </w:rPr>
        <w:t>Заявитель проверил наличие специальных условий, срок, подсудность и отсутствие обстоятельств, требующих общего искового порядка.</w:t>
      </w:r>
    </w:p>
    <w:p>
      <w:pPr>
        <w:keepNext w:val="0"/>
        <w:spacing w:before="0" w:after="80" w:line="276" w:lineRule="auto"/>
        <w:ind w:firstLine="709"/>
        <w:jc w:val="both"/>
      </w:pPr>
      <w:r>
        <w:rPr>
          <w:rFonts w:ascii="Times New Roman" w:hAnsi="Times New Roman" w:eastAsia="Times New Roman"/>
          <w:b w:val="0"/>
          <w:i w:val="0"/>
          <w:sz w:val="24"/>
        </w:rPr>
        <w:t>Факты подтверждены письменными документами, позволяющими разрешить специальный процессуальный вопрос.</w:t>
      </w:r>
    </w:p>
    <w:p>
      <w:pPr>
        <w:keepNext w:val="0"/>
        <w:spacing w:before="0" w:after="80" w:line="276" w:lineRule="auto"/>
        <w:ind w:firstLine="709"/>
        <w:jc w:val="both"/>
      </w:pPr>
      <w:r>
        <w:rPr>
          <w:rFonts w:ascii="Times New Roman" w:hAnsi="Times New Roman" w:eastAsia="Times New Roman"/>
          <w:b w:val="0"/>
          <w:i w:val="0"/>
          <w:sz w:val="24"/>
        </w:rPr>
        <w:t>Для документа «Заявление об отмене решения третейского суда»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Специальный порядок выбран после проверки характера требования, его документального подтверждения, размера и наличия спора о праве. При выявлении встречных возражений либо необходимости исследовать свидетельские показания и экспертизу заявитель обосновывает переход к общим правилам.</w:t>
      </w:r>
    </w:p>
    <w:p>
      <w:pPr>
        <w:keepNext w:val="0"/>
        <w:spacing w:before="0" w:after="80" w:line="276" w:lineRule="auto"/>
        <w:ind w:firstLine="709"/>
        <w:jc w:val="both"/>
      </w:pPr>
      <w:r>
        <w:rPr>
          <w:rFonts w:ascii="Times New Roman" w:hAnsi="Times New Roman" w:eastAsia="Times New Roman"/>
          <w:b w:val="0"/>
          <w:i w:val="0"/>
          <w:sz w:val="24"/>
        </w:rPr>
        <w:t>Срок на подачу заявления рассчитан со дня получения копии судебного акта или наступления иного предусмотренного законом события. К документу приложены конверт, отчет электронной доставки либо сведения из информационной системы суда, подтверждающие начальную дату.</w:t>
      </w:r>
    </w:p>
    <w:p>
      <w:pPr>
        <w:keepNext w:val="0"/>
        <w:spacing w:before="0" w:after="80" w:line="276" w:lineRule="auto"/>
        <w:ind w:firstLine="709"/>
        <w:jc w:val="both"/>
      </w:pPr>
      <w:r>
        <w:rPr>
          <w:rFonts w:ascii="Times New Roman" w:hAnsi="Times New Roman" w:eastAsia="Times New Roman"/>
          <w:b w:val="0"/>
          <w:i w:val="0"/>
          <w:sz w:val="24"/>
        </w:rPr>
        <w:t>Заявитель ссылается на конкретное ограниченное основание отмены: отсутствие действительного соглашения, нарушение извещения, выход за пределы оговорки или публичный порядок.</w:t>
      </w:r>
    </w:p>
    <w:p>
      <w:pPr>
        <w:keepNext w:val="0"/>
        <w:spacing w:before="0" w:after="80" w:line="276" w:lineRule="auto"/>
        <w:ind w:firstLine="709"/>
        <w:jc w:val="both"/>
      </w:pPr>
      <w:r>
        <w:rPr>
          <w:rFonts w:ascii="Times New Roman" w:hAnsi="Times New Roman" w:eastAsia="Times New Roman"/>
          <w:b w:val="0"/>
          <w:i w:val="0"/>
          <w:sz w:val="24"/>
        </w:rPr>
        <w:t>Документ не предлагает государственному суду заново разрешить спор по существу.</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Приказное производство регулируется статьями 229.1–229.6 АПК РФ либо статьями 121–130 ГПК РФ.</w:t>
      </w:r>
    </w:p>
    <w:p>
      <w:pPr>
        <w:keepNext w:val="0"/>
        <w:spacing w:before="0" w:after="80" w:line="276" w:lineRule="auto"/>
        <w:ind w:firstLine="709"/>
        <w:jc w:val="both"/>
      </w:pPr>
      <w:r>
        <w:rPr>
          <w:rFonts w:ascii="Times New Roman" w:hAnsi="Times New Roman" w:eastAsia="Times New Roman"/>
          <w:b w:val="0"/>
          <w:i w:val="0"/>
          <w:sz w:val="24"/>
        </w:rPr>
        <w:t>Упрощенное производство регулируется статьями 227–229 АПК РФ либо статьями 232.1–232.4 ГПК РФ.</w:t>
      </w:r>
    </w:p>
    <w:p>
      <w:pPr>
        <w:keepNext w:val="0"/>
        <w:spacing w:before="0" w:after="80" w:line="276" w:lineRule="auto"/>
        <w:ind w:firstLine="709"/>
        <w:jc w:val="both"/>
      </w:pPr>
      <w:r>
        <w:rPr>
          <w:rFonts w:ascii="Times New Roman" w:hAnsi="Times New Roman" w:eastAsia="Times New Roman"/>
          <w:b w:val="0"/>
          <w:i w:val="0"/>
          <w:sz w:val="24"/>
        </w:rPr>
        <w:t>Заочное, особое и третейское производство применяются только при наличии специальных условий и не допускают пересмотра спора вне установленных пределов.</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решение третейского суда от [дата] по делу № [номер] полностью / в части.</w:t>
      </w:r>
    </w:p>
    <w:p>
      <w:pPr>
        <w:spacing w:after="60" w:line="276" w:lineRule="auto"/>
        <w:ind w:left="454" w:hanging="454"/>
        <w:jc w:val="both"/>
      </w:pPr>
      <w:r>
        <w:rPr>
          <w:rFonts w:ascii="Times New Roman" w:hAnsi="Times New Roman" w:eastAsia="Times New Roman"/>
          <w:b w:val="0"/>
          <w:i w:val="0"/>
          <w:sz w:val="24"/>
        </w:rPr>
        <w:t>2. Разрешить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Судебный акт / приказ, в отношении которого подается документ.</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расчета срока.</w:t>
      </w:r>
    </w:p>
    <w:p>
      <w:pPr>
        <w:spacing w:after="60" w:line="276" w:lineRule="auto"/>
        <w:ind w:left="454" w:hanging="454"/>
        <w:jc w:val="both"/>
      </w:pPr>
      <w:r>
        <w:rPr>
          <w:rFonts w:ascii="Times New Roman" w:hAnsi="Times New Roman" w:eastAsia="Times New Roman"/>
          <w:b w:val="0"/>
          <w:i w:val="0"/>
          <w:sz w:val="24"/>
        </w:rPr>
        <w:t>3. Документы, подтверждающие специальное основание заявления.</w:t>
      </w:r>
    </w:p>
    <w:p>
      <w:pPr>
        <w:spacing w:after="60" w:line="276" w:lineRule="auto"/>
        <w:ind w:left="454" w:hanging="454"/>
        <w:jc w:val="both"/>
      </w:pPr>
      <w:r>
        <w:rPr>
          <w:rFonts w:ascii="Times New Roman" w:hAnsi="Times New Roman" w:eastAsia="Times New Roman"/>
          <w:b w:val="0"/>
          <w:i w:val="0"/>
          <w:sz w:val="24"/>
        </w:rPr>
        <w:t>4. Третейское соглашение и решение в надлежащей форме.</w:t>
      </w:r>
    </w:p>
    <w:p>
      <w:pPr>
        <w:spacing w:after="60" w:line="276" w:lineRule="auto"/>
        <w:ind w:left="454" w:hanging="454"/>
        <w:jc w:val="both"/>
      </w:pPr>
      <w:r>
        <w:rPr>
          <w:rFonts w:ascii="Times New Roman" w:hAnsi="Times New Roman" w:eastAsia="Times New Roman"/>
          <w:b w:val="0"/>
          <w:i w:val="0"/>
          <w:sz w:val="24"/>
        </w:rPr>
        <w:t>5. Доказательства извещения и добровольного неисполнения.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отмене решения третейского суда</dc:title>
  <dc:subject>Подробный образец № 134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