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СОСТАВЛЕНИИ МОТИВИРОВАННОГО РЕШЕНИЯ ПО УПРОЩЁННОМУ ПРОИЗВОДСТВУ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составлении мотивированного решения по упрощённому производству»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Резолютивная часть размещена в установленную дату, а мотивировка необходима для понимания оснований и подготовки жалобы.</w:t>
      </w:r>
    </w:p>
    <w:p>
      <w:pPr>
        <w:keepNext w:val="0"/>
        <w:spacing w:before="0" w:after="80" w:line="276" w:lineRule="auto"/>
        <w:ind w:firstLine="709"/>
        <w:jc w:val="both"/>
      </w:pPr>
      <w:r>
        <w:rPr>
          <w:rFonts w:ascii="Times New Roman" w:hAnsi="Times New Roman" w:eastAsia="Times New Roman"/>
          <w:b w:val="0"/>
          <w:i w:val="0"/>
          <w:sz w:val="24"/>
        </w:rPr>
        <w:t>Заявление подано в специальный срок с подтверждением даты ознакомления.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232.1–232.4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227–229 АПК РФ либо статьи 232.1–232.4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Составить мотивированное решение по делу № [номер].</w:t>
      </w:r>
    </w:p>
    <w:p>
      <w:pPr>
        <w:spacing w:after="60" w:line="276" w:lineRule="auto"/>
        <w:ind w:left="454" w:hanging="454"/>
        <w:jc w:val="both"/>
      </w:pPr>
      <w:r>
        <w:rPr>
          <w:rFonts w:ascii="Times New Roman" w:hAnsi="Times New Roman" w:eastAsia="Times New Roman"/>
          <w:b w:val="0"/>
          <w:i w:val="0"/>
          <w:sz w:val="24"/>
        </w:rPr>
        <w:t>2. Разместить / направить его в установленном порядке.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составлении мотивированного решения по упрощённому производству</dc:title>
  <dc:subject>Подробный образец № 128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