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Мировому судье судебного участка № [номер]</w:t>
        <w:br/>
      </w:r>
      <w:r>
        <w:rPr>
          <w:rFonts w:ascii="Times New Roman" w:hAnsi="Times New Roman" w:eastAsia="Times New Roman"/>
          <w:b w:val="0"/>
          <w:i w:val="0"/>
          <w:sz w:val="21"/>
        </w:rPr>
        <w:t>Заявитель / взыскатель: [сведения]</w:t>
        <w:br/>
      </w:r>
      <w:r>
        <w:rPr>
          <w:rFonts w:ascii="Times New Roman" w:hAnsi="Times New Roman" w:eastAsia="Times New Roman"/>
          <w:b w:val="0"/>
          <w:i w:val="0"/>
          <w:sz w:val="21"/>
        </w:rPr>
        <w:t>Ответчик / должник: [сведения]</w:t>
        <w:br/>
      </w:r>
      <w:r>
        <w:rPr>
          <w:rFonts w:ascii="Times New Roman" w:hAnsi="Times New Roman" w:eastAsia="Times New Roman"/>
          <w:b w:val="0"/>
          <w:i w:val="0"/>
          <w:sz w:val="21"/>
        </w:rPr>
        <w:t>Цена требования: [сумма] руб.</w:t>
      </w:r>
    </w:p>
    <w:p>
      <w:pPr>
        <w:spacing w:before="160" w:after="120"/>
        <w:jc w:val="center"/>
      </w:pPr>
      <w:r>
        <w:rPr>
          <w:rFonts w:ascii="Times New Roman" w:hAnsi="Times New Roman" w:eastAsia="Times New Roman"/>
          <w:b/>
          <w:i w:val="0"/>
          <w:sz w:val="28"/>
        </w:rPr>
        <w:t>ХОДАТАЙСТВО О ВОССТАНОВЛЕНИИ СРОКА НА ПОДАЧУ ВОЗРАЖЕНИЙ ПРОТИВ СУДЕБНОГО ПРИКАЗА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восстановлении срока на подачу возражений против судебного приказа»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Копия приказа фактически получена после истечения формального срока из-за направления по прежнему адресу. Должник узнал о приказе из исполнительного производства.</w:t>
      </w:r>
    </w:p>
    <w:p>
      <w:pPr>
        <w:keepNext w:val="0"/>
        <w:spacing w:before="0" w:after="80" w:line="276" w:lineRule="auto"/>
        <w:ind w:firstLine="709"/>
        <w:jc w:val="both"/>
      </w:pPr>
      <w:r>
        <w:rPr>
          <w:rFonts w:ascii="Times New Roman" w:hAnsi="Times New Roman" w:eastAsia="Times New Roman"/>
          <w:b w:val="0"/>
          <w:i w:val="0"/>
          <w:sz w:val="24"/>
        </w:rPr>
        <w:t>К заявлению приложены сведения о регистрации, конверт, материалы исполнения и сами возражения.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121–130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229.1–229.6 АПК РФ либо статьи 121–130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Восстановить срок для подачи возражений относительно исполнения судебного приказа.</w:t>
      </w:r>
    </w:p>
    <w:p>
      <w:pPr>
        <w:spacing w:after="60" w:line="276" w:lineRule="auto"/>
        <w:ind w:left="454" w:hanging="454"/>
        <w:jc w:val="both"/>
      </w:pPr>
      <w:r>
        <w:rPr>
          <w:rFonts w:ascii="Times New Roman" w:hAnsi="Times New Roman" w:eastAsia="Times New Roman"/>
          <w:b w:val="0"/>
          <w:i w:val="0"/>
          <w:sz w:val="24"/>
        </w:rPr>
        <w:t>2. Принять приложенные возражения и отменить приказ.</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восстановлении срока на подачу возражений против судебного приказа</dc:title>
  <dc:subject>Подробный образец № 123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