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НЕМЕДЛЕННОМ ИСПОЛНЕНИИ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немедленном исполнении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Промедление может причинить значительный ущерб или сделать исполнение невозможным, что подтверждено конкретными обстоятельствами и документами.</w:t>
      </w:r>
    </w:p>
    <w:p>
      <w:pPr>
        <w:keepNext w:val="0"/>
        <w:spacing w:before="0" w:after="80" w:line="276" w:lineRule="auto"/>
        <w:ind w:firstLine="709"/>
        <w:jc w:val="both"/>
      </w:pPr>
      <w:r>
        <w:rPr>
          <w:rFonts w:ascii="Times New Roman" w:hAnsi="Times New Roman" w:eastAsia="Times New Roman"/>
          <w:b w:val="0"/>
          <w:i w:val="0"/>
          <w:sz w:val="24"/>
        </w:rPr>
        <w:t>Просьба ограничена той частью решения, для которой закон допускает немедленное исполнение, и учитывает возможное обеспечение поворота.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Обратить решение к немедленному исполнению полностью / в части [предмет].</w:t>
      </w:r>
    </w:p>
    <w:p>
      <w:pPr>
        <w:spacing w:after="60" w:line="276" w:lineRule="auto"/>
        <w:ind w:left="454" w:hanging="454"/>
        <w:jc w:val="both"/>
      </w:pPr>
      <w:r>
        <w:rPr>
          <w:rFonts w:ascii="Times New Roman" w:hAnsi="Times New Roman" w:eastAsia="Times New Roman"/>
          <w:b w:val="0"/>
          <w:i w:val="0"/>
          <w:sz w:val="24"/>
        </w:rPr>
        <w:t>2. При необходимости определить обеспечение поворота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немедленном исполнении решения</dc:title>
  <dc:subject>Подробный образец № 117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