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ВЫНЕСЕНИИ ДОПОЛНИТЕЛЬНОГО РЕШЕНИЯ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вынесении дополнительного решения»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Суд разрешил основной долг, но не принял решение по своевременно заявленному требованию о процентах либо распределению имущества.</w:t>
      </w:r>
    </w:p>
    <w:p>
      <w:pPr>
        <w:keepNext w:val="0"/>
        <w:spacing w:before="0" w:after="80" w:line="276" w:lineRule="auto"/>
        <w:ind w:firstLine="709"/>
        <w:jc w:val="both"/>
      </w:pPr>
      <w:r>
        <w:rPr>
          <w:rFonts w:ascii="Times New Roman" w:hAnsi="Times New Roman" w:eastAsia="Times New Roman"/>
          <w:b w:val="0"/>
          <w:i w:val="0"/>
          <w:sz w:val="24"/>
        </w:rPr>
        <w:t>Заявление указывает, где требование заявлено и исследовано, и подается в установленный срок.</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дополнительное решение по своевременно заявленному требованию о [предмет].</w:t>
      </w:r>
    </w:p>
    <w:p>
      <w:pPr>
        <w:spacing w:after="60" w:line="276" w:lineRule="auto"/>
        <w:ind w:left="454" w:hanging="454"/>
        <w:jc w:val="both"/>
      </w:pPr>
      <w:r>
        <w:rPr>
          <w:rFonts w:ascii="Times New Roman" w:hAnsi="Times New Roman" w:eastAsia="Times New Roman"/>
          <w:b w:val="0"/>
          <w:i w:val="0"/>
          <w:sz w:val="24"/>
        </w:rPr>
        <w:t>2. Разрешить связанные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вынесении дополнительного решения</dc:title>
  <dc:subject>Подробный образец № 116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