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ПИСЬМЕННЫЕ ПОЯСНЕНИЯ ПО ИТОГАМ СУДЕБНОГО ЗАСЕДАНИЯ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По делу № [номер] состоялось заседание либо принят акт. Заявитель сопоставил протокол, аудиозапись, поданные ходатайства и резолютивную часть.</w:t>
      </w:r>
    </w:p>
    <w:p>
      <w:pPr>
        <w:keepNext w:val="0"/>
        <w:spacing w:before="0" w:after="80" w:line="276" w:lineRule="auto"/>
        <w:ind w:firstLine="709"/>
        <w:jc w:val="both"/>
      </w:pPr>
      <w:r>
        <w:rPr>
          <w:rFonts w:ascii="Times New Roman" w:hAnsi="Times New Roman" w:eastAsia="Times New Roman"/>
          <w:b w:val="0"/>
          <w:i w:val="0"/>
          <w:sz w:val="24"/>
        </w:rPr>
        <w:t>Выявлен конкретный процессуальный вопрос: отсутствие фрагмента протокола, техническая ошибка, неразрешенное требование либо необходимость получить материалы.</w:t>
      </w:r>
    </w:p>
    <w:p>
      <w:pPr>
        <w:keepNext w:val="0"/>
        <w:spacing w:before="0" w:after="80" w:line="276" w:lineRule="auto"/>
        <w:ind w:firstLine="709"/>
        <w:jc w:val="both"/>
      </w:pPr>
      <w:r>
        <w:rPr>
          <w:rFonts w:ascii="Times New Roman" w:hAnsi="Times New Roman" w:eastAsia="Times New Roman"/>
          <w:b w:val="0"/>
          <w:i w:val="0"/>
          <w:sz w:val="24"/>
        </w:rPr>
        <w:t>Просьба не направлена на пересмотр существа решения вне предусмотренной процедуры.</w:t>
      </w:r>
    </w:p>
    <w:p>
      <w:pPr>
        <w:keepNext w:val="0"/>
        <w:spacing w:before="0" w:after="80" w:line="276" w:lineRule="auto"/>
        <w:ind w:firstLine="709"/>
        <w:jc w:val="both"/>
      </w:pPr>
      <w:r>
        <w:rPr>
          <w:rFonts w:ascii="Times New Roman" w:hAnsi="Times New Roman" w:eastAsia="Times New Roman"/>
          <w:b w:val="0"/>
          <w:i w:val="0"/>
          <w:sz w:val="24"/>
        </w:rPr>
        <w:t>Для документа «Письменные пояснения по итогам судебного заседания»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Заявитель сопоставил письменный протокол, аудиозапись, поданные через систему документы и резолютивную часть судебного акта. Расхождение описывается дословно, с временной отметкой записи либо ссылкой на конкретный абзац, чтобы исключить спор о том, какое исправление требуется.</w:t>
      </w:r>
    </w:p>
    <w:p>
      <w:pPr>
        <w:keepNext w:val="0"/>
        <w:spacing w:before="0" w:after="80" w:line="276" w:lineRule="auto"/>
        <w:ind w:firstLine="709"/>
        <w:jc w:val="both"/>
      </w:pPr>
      <w:r>
        <w:rPr>
          <w:rFonts w:ascii="Times New Roman" w:hAnsi="Times New Roman" w:eastAsia="Times New Roman"/>
          <w:b w:val="0"/>
          <w:i w:val="0"/>
          <w:sz w:val="24"/>
        </w:rPr>
        <w:t>Просьба не используется для нового разрешения уже рассмотренного требования. Если поставленный вопрос затрагивает законность или обоснованность вывода суда, в документе прямо указывается, что он разрешается посредством апелляционного или кассационного обжалования, а не технического исправления.</w:t>
      </w:r>
    </w:p>
    <w:p>
      <w:pPr>
        <w:keepNext w:val="0"/>
        <w:spacing w:before="0" w:after="80" w:line="276" w:lineRule="auto"/>
        <w:ind w:firstLine="709"/>
        <w:jc w:val="both"/>
      </w:pPr>
      <w:r>
        <w:rPr>
          <w:rFonts w:ascii="Times New Roman" w:hAnsi="Times New Roman" w:eastAsia="Times New Roman"/>
          <w:b w:val="0"/>
          <w:i w:val="0"/>
          <w:sz w:val="24"/>
        </w:rPr>
        <w:t>После исследования доказательств сторона систематизирует установленные факты, спорные вопросы и правовые последствия. Текст опирается только на материалы, раскрытые участникам.</w:t>
      </w:r>
    </w:p>
    <w:p>
      <w:pPr>
        <w:keepNext w:val="0"/>
        <w:spacing w:before="0" w:after="80" w:line="276" w:lineRule="auto"/>
        <w:ind w:firstLine="709"/>
        <w:jc w:val="both"/>
      </w:pPr>
      <w:r>
        <w:rPr>
          <w:rFonts w:ascii="Times New Roman" w:hAnsi="Times New Roman" w:eastAsia="Times New Roman"/>
          <w:b w:val="0"/>
          <w:i w:val="0"/>
          <w:sz w:val="24"/>
        </w:rPr>
        <w:t>Каждый вывод связан с конкретным доказательством; реплика ограничена новыми доводами оппонента и не повторяет всю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200–202, 211–212 и 229–232 ГПК РФ применяются в зависимости от вопроса.</w:t>
      </w:r>
    </w:p>
    <w:p>
      <w:pPr>
        <w:keepNext w:val="0"/>
        <w:spacing w:before="0" w:after="80" w:line="276" w:lineRule="auto"/>
        <w:ind w:firstLine="709"/>
        <w:jc w:val="both"/>
      </w:pPr>
      <w:r>
        <w:rPr>
          <w:rFonts w:ascii="Times New Roman" w:hAnsi="Times New Roman" w:eastAsia="Times New Roman"/>
          <w:b w:val="0"/>
          <w:i w:val="0"/>
          <w:sz w:val="24"/>
        </w:rPr>
        <w:t>Техническое исправление или разъяснение не может менять существо принятого акта.</w:t>
      </w:r>
    </w:p>
    <w:p>
      <w:pPr>
        <w:keepNext w:val="0"/>
        <w:spacing w:before="0" w:after="80" w:line="276" w:lineRule="auto"/>
        <w:ind w:firstLine="709"/>
        <w:jc w:val="both"/>
      </w:pPr>
      <w:r>
        <w:rPr>
          <w:rFonts w:ascii="Times New Roman" w:hAnsi="Times New Roman" w:eastAsia="Times New Roman"/>
          <w:b w:val="0"/>
          <w:i w:val="0"/>
          <w:sz w:val="24"/>
        </w:rPr>
        <w:t>Замечания на протокол должны быть конкретными и поданы в установленный срок.</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Приобщить письменный текст.</w:t>
      </w:r>
    </w:p>
    <w:p>
      <w:pPr>
        <w:spacing w:after="60" w:line="276" w:lineRule="auto"/>
        <w:ind w:left="454" w:hanging="454"/>
        <w:jc w:val="both"/>
      </w:pPr>
      <w:r>
        <w:rPr>
          <w:rFonts w:ascii="Times New Roman" w:hAnsi="Times New Roman" w:eastAsia="Times New Roman"/>
          <w:b w:val="0"/>
          <w:i w:val="0"/>
          <w:sz w:val="24"/>
        </w:rPr>
        <w:t>2. Разрешить спор в соответствии с итоговой позицией.</w:t>
      </w:r>
    </w:p>
    <w:p>
      <w:pPr>
        <w:spacing w:after="60" w:line="276" w:lineRule="auto"/>
        <w:ind w:left="454" w:hanging="454"/>
        <w:jc w:val="both"/>
      </w:pPr>
      <w:r>
        <w:rPr>
          <w:rFonts w:ascii="Times New Roman" w:hAnsi="Times New Roman" w:eastAsia="Times New Roman"/>
          <w:b w:val="0"/>
          <w:i w:val="0"/>
          <w:sz w:val="24"/>
        </w:rPr>
        <w:t>3. Распределить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Копия судебного акта / протокола.</w:t>
      </w:r>
    </w:p>
    <w:p>
      <w:pPr>
        <w:spacing w:after="60" w:line="276" w:lineRule="auto"/>
        <w:ind w:left="454" w:hanging="454"/>
        <w:jc w:val="both"/>
      </w:pPr>
      <w:r>
        <w:rPr>
          <w:rFonts w:ascii="Times New Roman" w:hAnsi="Times New Roman" w:eastAsia="Times New Roman"/>
          <w:b w:val="0"/>
          <w:i w:val="0"/>
          <w:sz w:val="24"/>
        </w:rPr>
        <w:t>2. Фрагмент аудиозаписи с временной отметкой либо точная ссылка на материал дела.</w:t>
      </w:r>
    </w:p>
    <w:p>
      <w:pPr>
        <w:spacing w:after="60" w:line="276" w:lineRule="auto"/>
        <w:ind w:left="454" w:hanging="454"/>
        <w:jc w:val="both"/>
      </w:pPr>
      <w:r>
        <w:rPr>
          <w:rFonts w:ascii="Times New Roman" w:hAnsi="Times New Roman" w:eastAsia="Times New Roman"/>
          <w:b w:val="0"/>
          <w:i w:val="0"/>
          <w:sz w:val="24"/>
        </w:rPr>
        <w:t>3. Копии ранее поданных ходатайств и доказательства их принятия судом.</w:t>
      </w:r>
    </w:p>
    <w:p>
      <w:pPr>
        <w:spacing w:after="60" w:line="276" w:lineRule="auto"/>
        <w:ind w:left="454" w:hanging="454"/>
        <w:jc w:val="both"/>
      </w:pPr>
      <w:r>
        <w:rPr>
          <w:rFonts w:ascii="Times New Roman" w:hAnsi="Times New Roman" w:eastAsia="Times New Roman"/>
          <w:b w:val="0"/>
          <w:i w:val="0"/>
          <w:sz w:val="24"/>
        </w:rPr>
        <w:t>4.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5.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Письменные пояснения по итогам судебного заседания</dc:title>
  <dc:subject>Подробный образец № 111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