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ЖАЛОБА НА НЕОБОСНОВАННОЕ ВКЛЮЧЕНИЕ ИМУЩЕСТВА В КОНКУРСНУЮ МАССУ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 решением / описью от «___» _________ 20___ года включил в конкурсную массу имущество __________________________. Основанием указано __________________________. Заявитель считает включение незаконным и нарушающим его права.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Имущество не принадлежит должнику / защищено исполнительским иммунитетом / выбыло из его собственности до возбуждения дела на основании действительной сделки / является личной собственностью супруга / относится к иному имуществу, которое по закону не входит в конкурсную массу. Подтверждающие документы были представлены управляющему «___» _________ 20___ года.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Пункт 1 статьи 213.25 Закона о банкротстве включает в конкурсную массу только имущество самого гражданина. Пункты 2 и 3 той же статьи предусматривают исключение экономически незначительного имущества и имущества, на которое не может быть обращено взыскание. Пункт 7 статьи 213.26 регулирует лишь общее имущество супругов и не позволяет реализовывать личное имущество другого супруга.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Включение имущества не может основываться на предположении, месте его нахождения или формальной связи с должником. Финансовый управляющий обязан проверить документы о праве собственности, источник приобретения, фактическое владение и применимость исполнительского иммунитета, а свое решение мотивировать.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Действия управляющего создают реальный риск отчуждения чужого или защищенного имущества. Жалоба подана в пределах разумного срока после того, как заявителю стало известно о включении имущества: «___» _________ 20___ года.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Согласно статье 60 и пункту 6 статьи 213.26 Закона о банкротстве действия финансового управляющего могут быть признаны незаконными, если они не соответствуют закону и нарушают права заявителя.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Признать незаконными действия финансового управляющего, выразившиеся во включении имущества __________________________ в конкурсную массу.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Обязать финансового управляющего исключить указанное имущество из описи и конкурсной массы.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Обязать финансового управляющего удалить / скорректировать опубликованные сведения о продаже имущества, если они уже размещены.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До вступления определения в законную силу запретить изъятие, оценку, передачу организатору торгов и отчуждение спорного имущества.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Копия решения / описи, содержащей оспариваемое включение.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Документы о праве собственности и правовом режиме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Документы об исполнительском иммунитете — при наличии.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Копия обращения финансовому управляющему и его ответ.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Сведения ЕФРСБ и торговой площадки — если продажа уже объявлена.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Документы о дате, когда заявителю стало известно о нарушении.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Доказательства направления жалобы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