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ХОДАТАЙСТВО ОБ ИСКЛЮЧЕНИИ ЕДИНСТВЕННОГО ЖИЛЬЯ ИЗ КОНКУРСНОЙ МАССЫ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Должнику принадлежит жилое помещение: __________________________, кадастровый номер __________________, общая площадь ____ кв. м. Жилое помещение приобретено «___» _________ 20___ года на основании __________________________ и не является предметом ипотеки.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квартире / жилом доме постоянно проживают должник и члены его семьи: __________________________. Иного жилого помещения, пригодного для их постоянного проживания и принадлежащего им на праве собственности либо ином устойчивом праве пользования, не имеется. Центр жизненных интересов семьи связан со спорным жильем: по этому адресу расположены место работы, учебы детей, медицинские учреждения и социальная инфраструктура.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 включил объект в опись и рассматривает вопрос о его реализации, ссылаясь на __________________________. Должник возражает, поскольку объект не имеет признаков роскошного жилья, его площадь, состояние, местоположение и стоимость соответствуют разумной потребности семьи. Приобретение жилья не являлось способом вывода активов: оно приобретено задолго до банкротства / на законные доходы, а неплатежеспособность возникла позднее вследствие __________________________.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Абзац второй части 1 статьи 446 ГПК РФ и пункт 3 статьи 213.25 Закона о банкротстве защищают единственное пригодное для постоянного проживания жилое помещение, если оно не находится в ипотеке. Ограничение иммунитета возможно лишь в исключительной ситуации, когда жилье явно превышает разумную потребность семьи, реализация экономически целесообразна, должнику заранее гарантировано надлежащее замещающее жилье и соблюден баланс интересов всех участников.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Конституционный Суд Российской Федерации в постановлении от 26.04.2021 № 15-П указал на необходимость сохранения должнику и его семье жилищных условий, необходимых для нормального существования. В Обзоре судебной практики по делам о банкротстве граждан, утвержденном Президиумом Верховного Суда Российской Федерации 18.06.2025, разъяснено, что решение о продаже единственного жилья требует доказанной экономической целесообразности, оценки состава семьи, фактического проживания, добросовестности должника и конкретных условий предоставления замещающего жилья.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Формальная регистрация членов семьи по другому адресу не подтверждает наличие у них реально доступного жилья. Напротив, фактическое проживание подтверждается квитанциями, медицинскими и образовательными документами, корреспонденцией, актами обследования и свидетельскими объяснениями. Потенциальная продажа объекта без предварительного решения вопроса об иммунитете создаст необратимые последствия.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Признать жилое помещение по адресу __________________________ единственным пригодным для постоянного проживания жильем должника и членов его семьи.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Исключить указанное жилое помещение из конкурсной массы Иванова Ивана Ивановича.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Обязать финансового управляющего исключить объект из описи и прекратить действия, направленные на его оценку и реализацию.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До вступления определения в законную силу запретить проведение торгов и государственную регистрацию перехода права собственности на объект.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Выписка из ЕГРН на спорное жилое помещение и справки об отсутствии иного жилья.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Документы о регистрации и фактическом проживании должника и членов семьи.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Документы о составе семьи, обучении детей, медицинском обслуживании и центре жизненных интересов.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Кредитные документы и выписка ЕГРН, подтверждающие отсутствие ипотеки.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Отчет или справка о рыночной стоимости, сведения о площади и состоянии жилья.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Документы, подтверждающие добросовестное приобретение жилья и причины неплатежеспособности.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Копия описи имущества и переписка с финансовым управляющим.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8. Доказательства направления ходатайства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