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969"/>
        <w:gridCol w:w="5102"/>
      </w:tblGrid>
      <w:tr>
        <w:tc>
          <w:tcPr>
            <w:tcW w:type="dxa" w:w="3969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0"/>
              </w:rPr>
            </w:r>
          </w:p>
        </w:tc>
        <w:tc>
          <w:tcPr>
            <w:tcW w:type="dxa" w:w="5102"/>
            <w:vAlign w:val="top"/>
          </w:tcPr>
          <w:p>
            <w:pPr>
              <w:jc w:val="left"/>
            </w:pPr>
            <w:r/>
            <w:r>
              <w:rPr>
                <w:rFonts w:ascii="Times New Roman" w:hAnsi="Times New Roman" w:eastAsia="Times New Roman"/>
                <w:b w:val="0"/>
                <w:sz w:val="21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115225, г. Москва, ул. Большая Тульская, д. 17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Дело № [А40-________/20__]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Должник: [Ф.И.О. полностью]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дата и место рождения: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ИНН: [________], СНИЛС: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Финансовый управляющий: [Ф.И.О.]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 для корреспонденции: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Кредитор: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ИНН/ОГРН: [при наличии]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Лицо, подающее документ: [должник / финансовый управляющий / кредитор]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адрес: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электронная почта: [________]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sz w:val="21"/>
              </w:rPr>
              <w:t>телефон: [________]</w:t>
            </w:r>
          </w:p>
        </w:tc>
      </w:tr>
    </w:tbl>
    <w:p>
      <w:pPr>
        <w:spacing w:before="200" w:after="160"/>
        <w:ind w:firstLine="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ПРОТИВ ПРОЦЕССУАЛЬНОГО ПРАВОПРЕЕМСТВА КОЛЛЕКТОРА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[Коллектор] обратился с заявлением о замене первоначального кредитора [банк / МФО] в реестре, ссылаясь на договор уступки от [дата] № [номер]. Представленные документы не подтверждают переход именно требования к должнику.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 заявлению приложена копия рамочного договора и фрагмент реестра без подписей, прошивки, электронной подписи либо сведений, позволяющих проверить целостность. Номер договора, дата, сумма и персональные данные должника указаны неполно или расходятся с реестром требований кредиторов.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Цепочка уступок содержит разрыв: первоначальный кредитор уступил портфель [лицо 1], затем заявитель ссылается на переход от [лицо 2], однако договор между промежуточными лицами отсутствует. Нельзя установить непрерывность титула.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Цена уступки и доказательства ее оплаты не представлены. Хотя оплата не всегда является условием перехода, условия конкретного договора связывают переход права с подписанием акта и оплатой. Соответствующие обстоятельства заявителем не доказаны.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382-390 ГК РФ цедент обязан передать существующее право и документы, удостоверяющие его. Новый кредитор несет риск возражений должника и должен доказать основание перехода. Статья 48 АПК РФ допускает правопреемство только при установленном материальном правопреемстве.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Уведомление о переходе права не содержит приложений и направлено с адреса, не связанного с первоначальным кредитором. Должник не обязан исполнять новому кредитору до представления доказательств перехода права.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Коллектор просит заменить кредитора в сумме, превышающей установленное судом требование, включая начисления после включения в реестр. Процессуальное правопреемство не может использоваться для пересмотра размера долга или добавления новых требований.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Имеются также сомнения в полномочиях подписантов и корпоративном одобрении сделки. Доверенности, решения органов управления и документы о правоспособности на даты сделок не представлены.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В силу статей 16, 71, 100, 213.8 и 213.24 Федерального закона от 26.10.2002 № 127-ФЗ «О несостоятельности (банкротстве)» требование кредитора может быть установлено только после проверки его существования, размера, правовой природы и очередности. Признание долга должником само по себе не освобождает кредитора от обязанности доказать фактические обстоятельства, на которых основано требование. В соответствии со статьями 65, 67, 68, 71 и 75 Арбитражного процессуального кодекса Российской Федерации каждое обстоятельство подтверждается относимыми, допустимыми и достоверными доказательствами, а копия документа при наличии спора о ее содержании или подлинности не заменяет оригинал.</w:t>
      </w:r>
    </w:p>
    <w:p>
      <w:pPr>
        <w:spacing w:before="0"/>
      </w:pPr>
      <w:r>
        <w:rPr>
          <w:rFonts w:ascii="Times New Roman" w:hAnsi="Times New Roman" w:eastAsia="Times New Roman"/>
          <w:sz w:val="24"/>
        </w:rPr>
        <w:t>Для разрешения заявления необходимо истребовать оригиналы всех договоров цепочки, приложения и реестры на электронном носителе, акты, платежные документы, уведомления и документы о полномочиях. До этого материальное правопреемство не доказано.</w:t>
      </w:r>
    </w:p>
    <w:p>
      <w:pPr>
        <w:spacing w:before="120"/>
        <w:ind w:firstLine="0"/>
      </w:pPr>
      <w:r>
        <w:rPr>
          <w:rFonts w:ascii="Times New Roman" w:hAnsi="Times New Roman" w:eastAsia="Times New Roman"/>
          <w:sz w:val="24"/>
        </w:rPr>
        <w:t>На основании изложенного, руководствуясь Федеральным законом «О несостоятельности (банкротстве)» и Арбитражным процессуальным кодексом Российской Федерации, прошу суд: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1. отказать [коллектор] в процессуальном правопреемстве;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2. истребовать оригиналы договоров уступки всей цепочки, акты, реестры и доказательства наступления условий перехода права;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3. проверить индивидуализацию требования по номеру договора, сумме, дате и личности должника;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4. не допускать изменения размера, очередности и состава ранее установленного требования в рамках заявления о правопреемстве;</w:t>
      </w:r>
    </w:p>
    <w:p>
      <w:pPr>
        <w:spacing w:line="288" w:lineRule="auto" w:after="60"/>
        <w:ind w:left="369" w:hanging="369"/>
      </w:pPr>
      <w:r>
        <w:rPr>
          <w:rFonts w:ascii="Times New Roman" w:hAnsi="Times New Roman" w:eastAsia="Times New Roman"/>
          <w:sz w:val="24"/>
        </w:rPr>
        <w:t>5. в случае представления новых документов предоставить участникам разумный срок для ознакомления и возражений.</w:t>
      </w:r>
    </w:p>
    <w:p>
      <w:pPr>
        <w:spacing w:before="160"/>
        <w:ind w:firstLine="0"/>
      </w:pPr>
      <w:r>
        <w:rPr>
          <w:rFonts w:ascii="Times New Roman" w:hAnsi="Times New Roman" w:eastAsia="Times New Roman"/>
          <w:b/>
          <w:sz w:val="24"/>
        </w:rPr>
        <w:t>Приложения:</w:t>
      </w:r>
      <w:r>
        <w:rPr>
          <w:rFonts w:ascii="Times New Roman" w:hAnsi="Times New Roman" w:eastAsia="Times New Roman"/>
          <w:sz w:val="24"/>
        </w:rPr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1. копия заявления коллектора;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2. сопоставительная таблица расхождений;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3. выписка из реестра требований кредиторов;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4. переписка о запросе документов;</w:t>
      </w:r>
    </w:p>
    <w:p>
      <w:pPr>
        <w:spacing w:line="276" w:lineRule="auto" w:after="40"/>
        <w:ind w:left="369" w:hanging="369"/>
      </w:pPr>
      <w:r>
        <w:rPr>
          <w:rFonts w:ascii="Times New Roman" w:hAnsi="Times New Roman" w:eastAsia="Times New Roman"/>
          <w:sz w:val="23"/>
        </w:rPr>
        <w:t>5. доказательства направления возражений.</w:t>
      </w:r>
    </w:p>
    <w:p>
      <w:pPr>
        <w:spacing w:before="280"/>
        <w:ind w:firstLine="0"/>
      </w:pPr>
      <w:r>
        <w:t>[дата]                                      [подпись]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1020" w:bottom="964" w:left="141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Образец требует адаптации к обстоятельствам дела  •  стр.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 w:eastAsia="Arial"/>
        <w:b/>
        <w:sz w:val="16"/>
      </w:rPr>
      <w:t>ZOTOWA.RU  |  БИБЛИОТЕКА ПРОЦЕССУАЛЬНЫХ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line="300" w:lineRule="auto" w:after="8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