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ИСТРЕБОВАНИИ ОРИГИНАЛОВ КРЕДИТНОГО ДОГОВОРА И ПЕРВИЧНЫХ ДОКУМЕНТОВ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рамках обособленного спора рассматривается требование [кредитор] о включении в реестр задолженности по [договору] от [дата] № [номер]. Заявитель представил копии документов, подлинность, полнота и происхождение которых оспариваются.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Самостоятельно получить оригиналы и банковские документы заявитель ходатайства не может: они находятся у кредитора, первоначального кредитора, обслуживающего банка и оператора информационной системы. Запрос от [дата] исполнен частично либо оставлен без ответа.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Согласно статье 66 Арбитражного процессуального кодекса Российской Федерации лицо, участвующее в деле, вправе просить суд истребовать доказательство, которое оно не может получить самостоятельно. Статья 75 Кодекса предусматривает представление письменных доказательств в подлиннике, когда это предписано законом, необходимо для разрешения спора либо когда копии различаются или невозможно установить содержание оригинала.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Истребуемые документы имеют существенное значение, поскольку позволят проверить факт волеизъявления должника, реальную выдачу денег, размер непогашенного обязательства, наличие просрочки, соблюдение порядка уступки и действительность расчета. Без них невозможно провести почерковедческую или техническую экспертизу.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У кредитора надлежит истребовать оригинал договора и приложений, заявление заемщика, анкету и документы идентификации, график платежей, индивидуальные условия, согласия и уведомления, документы о выдаче кредита, полную историю операций, расчет с расшифровкой каждого начисления и платежа, а также оригиналы документов уступки.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У первоначального банка следует истребовать выписки по счету выдачи кредита и счету заемщика, платежные поручения, кассовые ордера, сведения о способе подписания договора, журналы событий дистанционного обслуживания, IP-адреса, номера телефонов, сведения об одноразовых кодах и доставке банковской карты, если договор заключался дистанционно.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У нового кредитора необходимо истребовать договор уступки с приложениями, акт приема-передачи, реестр переданных требований в части должника, доказательства оплаты цены уступки и уведомления должника. Документы должны позволять индивидуализировать требование по номеру договора, сумме, валюте и состоянию долга на дату передачи.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У нотариуса либо суда общей юрисдикции при наличии исполнительной надписи или судебного приказа следует истребовать нотариальное дело или материалы приказного производства, включая уведомления и доказательства их доставки.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Непредставление истребованных доказательств в установленный срок может повлечь последствия, предусмотренные статьей 66 АПК РФ, и оценку поведения заявителя по правилам статьи 9 и части 2 статьи 41 АПК РФ.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истребовать у [кредитор] оригинал договора от [дата] № [номер], оригиналы приложений, графика, заявления, анкеты, документов о выдаче и полного расчета;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истребовать у [банк] выписки и первичные документы, подтверждающие перечисление или выдачу денежных средств, а также сведения о подписании электронных документов и идентификации клиента;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истребовать у цедента и цессионария договор уступки, акт и реестр уступленных требований в части должника, доказательства оплаты и уведомления;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предложить лицам представить документы непосредственно в суд в прошитом и заверенном виде, а оригиналы - для обозрения в судебном заседании;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отложить рассмотрение требования до поступления и исследования документов.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копии запросов кредитору, банку и иным держателям документов;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доказательства направления запросов;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ответы на запросы;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перечень истребуемых доказательств с указанием их значения;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доказательства направления ходатайства участникам спора.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