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Девятый арбитражный апелляционный суд</w:t>
        <w:br/>
        <w:t>через 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АПЕЛЛЯЦИОННАЯ ЖАЛОБА НА ОПРЕДЕЛЕНИЕ СУДА ПО ВОПРОСУ СОХРАНЕНИЯ ИЛИ РЕАЛИЗАЦИИ ИПОТЕЧНОГО ЖИЛЬЯ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Определением Арбитражного суда города Москвы от «___» ________ 20___ года ____________________. С указанным определением должник не согласен, поскольку суд неполно выяснил обстоятельства, имеющие значение для дела, неправильно применил нормы материального и процессуального права и не оценил представленные доказательства возможности сохранения жилья.</w:t>
      </w:r>
    </w:p>
    <w:p>
      <w:pPr>
        <w:spacing w:after="80"/>
        <w:ind w:firstLine="709"/>
        <w:jc w:val="both"/>
      </w:pPr>
      <w:r>
        <w:t>Суд не дал надлежащей оценки проекту отдельного мирового соглашения, согласию/намерению третьего лица исполнять ипотечные обязательства, документам о доходах, статусу квартиры как единственного жилья, недостаткам оценки и положения о продаже. Вывод о неизбежности реализации сделан преждевременно.</w:t>
      </w:r>
    </w:p>
    <w:p>
      <w:pPr>
        <w:spacing w:after="80"/>
        <w:ind w:firstLine="709"/>
        <w:jc w:val="both"/>
      </w:pPr>
      <w:r>
        <w:t>Согласно статье 213.10-1 Федерального закона от 26.10.2002 № 127-ФЗ «О несостоятельности (банкротстве)» гражданин и кредитор, требования которого обеспечены ипотекой жилого помещения, вправе заключить отдельное мировое соглашение, действие которого не распространяется на отношения гражданина с иными кредиторами. Утверждение такого соглашения не прекращает производство по делу о банкротстве. При разрешении вопросов о заложенном жилье подлежат соблюдению баланс интересов должника, залогового кредитора и иных кредиторов, принципы добросовестности, соразмерности и экономической обоснованности.</w:t>
      </w:r>
    </w:p>
    <w:p>
      <w:pPr>
        <w:spacing w:after="80"/>
        <w:ind w:firstLine="709"/>
        <w:jc w:val="both"/>
      </w:pPr>
      <w:r>
        <w:t>Нарушение привело к принятию определения, которое создает риск необратимого отчуждения квартиры до рассмотрения реальной возможности урегулирования ипотечного обязательства.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Отменить определение Арбитражного суда города Москвы от «___» ________ 20___ года по делу № А40-__________/20___ полностью/в обжалуемой части.</w:t>
      </w:r>
    </w:p>
    <w:p>
      <w:pPr>
        <w:ind w:left="283" w:hanging="283"/>
      </w:pPr>
      <w:r>
        <w:t>2. Принять новый судебный акт об отказе в утверждении положения о продаже либо направить вопрос на новое рассмотрение.</w:t>
      </w:r>
    </w:p>
    <w:p>
      <w:pPr>
        <w:ind w:left="283" w:hanging="283"/>
      </w:pPr>
      <w:r>
        <w:t>3. До рассмотрения жалобы приостановить исполнение обжалуемого определения и проведение торгов в отношении квартиры.</w:t>
      </w:r>
    </w:p>
    <w:p>
      <w:r>
        <w:rPr>
          <w:b/>
        </w:rPr>
        <w:t>Приложения:</w:t>
      </w:r>
    </w:p>
    <w:p>
      <w:r>
        <w:t>1. Копия обжалуемого определения.</w:t>
      </w:r>
    </w:p>
    <w:p>
      <w:r>
        <w:t>2. Документы о направлении жалобы участникам дела.</w:t>
      </w:r>
    </w:p>
    <w:p>
      <w:r>
        <w:t>3. Проект отдельного мирового соглашения.</w:t>
      </w:r>
    </w:p>
    <w:p>
      <w:r>
        <w:t>4. Документы о доходах должника/третьего лица.</w:t>
      </w:r>
    </w:p>
    <w:p>
      <w:r>
        <w:t>5. Возражения по оценке и положению о продаже.</w:t>
      </w:r>
    </w:p>
    <w:p>
      <w:r>
        <w:t>6. Документ об уплате государственной пошлины либо ходатайство о льготе/отсрочке.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по вопросу ипотечного жилья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