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4"/>
        <w:gridCol w:w="5184"/>
      </w:tblGrid>
      <w:tr>
        <w:tc>
          <w:tcPr>
            <w:tcW w:type="dxa" w:w="510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</w:r>
          </w:p>
        </w:tc>
        <w:tc>
          <w:tcPr>
            <w:tcW w:type="dxa" w:w="4649"/>
          </w:tcPr>
          <w:p>
            <w:pPr>
              <w:spacing w:after="0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sz w:val="21"/>
              </w:rPr>
              <w:t>В [НАИМЕНОВАНИЕ МФЦ]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[АДРЕС МФЦ]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от представителя: [Ф.И.О.]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телефон: [НОМЕР], e-mail: [EMAIL]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в интересах: [Ф.И.О. ГРАЖДАНИНА]</w:t>
            </w:r>
          </w:p>
        </w:tc>
      </w:tr>
    </w:tbl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ЗАЯВЛЕНИЕ ПРЕДСТАВИТЕЛЯ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подаче документов для внесудебного банкротства гражданина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Я, [Ф.И.О. представителя], действуя на основании [нотариальной доверенности / иного документа] от [дата] № [номер], представляю интересы [Ф.И.О. гражданина, дата рождения, СНИЛС] при подаче заявления о признании его банкротом во внесудебном порядке.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Прошу принять заявление по форме, утвержденной приказом Минэкономразвития России от 04.08.2020 № 497, проверить комплектность документов, выдать расписку с перечнем принятых документов и идентификатором обращения, а также направлять предусмотренные уведомления по следующим контактам: [почтовый адрес, телефон, e-mail].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Сведения о представителе внесены в раздел 2 основного заявления. Оригинал документа, удостоверяющего личность, и оригинал документа, подтверждающего полномочия, предъявляются специалисту МФЦ.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Приложения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Заявление о признании гражданина банкротом во внесудебном порядке - на [__] л.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Список всех известных кредиторов - на [__] л.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Копия паспорта гражданина - на [__] л.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4. Документ о месте жительства/пребывания - на [__] л.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5. Доверенность/иной документ о полномочиях - на [__] л.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6. Копия паспорта представителя - на [__] л.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7. Справки, подтверждающие основание обращения, - на [__] л.</w:t>
      </w:r>
    </w:p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представителя]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представителя гражданина в МФЦ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