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3"/>
        <w:gridCol w:w="5043"/>
      </w:tblGrid>
      <w:tr>
        <w:tc>
          <w:tcPr>
            <w:tcW w:type="dxa" w:w="4536"/>
          </w:tcPr>
          <w:p/>
        </w:tc>
        <w:tc>
          <w:tcPr>
            <w:tcW w:type="dxa" w:w="510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303F4D"/>
                <w:sz w:val="18"/>
              </w:rPr>
              <w:t>Арбитражный суд города Москвы</w:t>
              <w:br/>
              <w:t>115225, г. Москва, ул. Большая Тульская, д. 17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181C20"/>
                <w:sz w:val="18"/>
              </w:rPr>
              <w:t>Дело № [А40-____/20__]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303F4D"/>
                <w:sz w:val="18"/>
              </w:rPr>
              <w:t>Гражданин-должник / иное лицо, участвующее в деле: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[Ф.И.О. / наименование]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[адрес]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[ИНН / СНИЛС / ОГРН]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[телефон, электронная почта]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303F4D"/>
                <w:sz w:val="18"/>
              </w:rPr>
              <w:t>Финансовый управляющий: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[Ф.И.О.]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[адрес / электронная почта]</w:t>
            </w:r>
          </w:p>
        </w:tc>
      </w:tr>
    </w:tbl>
    <w:p/>
    <w:p>
      <w:pPr>
        <w:keepNext w:val="0"/>
        <w:widowControl/>
        <w:spacing w:before="100" w:after="20" w:line="276" w:lineRule="auto"/>
        <w:jc w:val="center"/>
      </w:pPr>
      <w:r>
        <w:rPr>
          <w:rFonts w:ascii="Arial" w:hAnsi="Arial" w:eastAsia="Arial"/>
          <w:b/>
          <w:i w:val="0"/>
          <w:color w:val="425466"/>
          <w:sz w:val="16"/>
        </w:rPr>
        <w:t>ОБРАЗЕЦ № 122</w:t>
      </w:r>
    </w:p>
    <w:p>
      <w:pPr>
        <w:keepNext/>
        <w:widowControl/>
        <w:spacing w:before="0" w:after="140" w:line="276" w:lineRule="auto"/>
        <w:jc w:val="center"/>
      </w:pPr>
      <w:r>
        <w:rPr>
          <w:rFonts w:ascii="Arial" w:hAnsi="Arial" w:eastAsia="Arial"/>
          <w:b/>
          <w:i w:val="0"/>
          <w:color w:val="181C20"/>
          <w:sz w:val="26"/>
        </w:rPr>
        <w:t>ХОДАТАЙСТВО ОБ УТВЕРЖДЕНИИ ПЛАНА РЕСТРУКТУРИЗАЦИИ ВОПРЕКИ РЕШЕНИЮ СОБРАНИЯ КРЕДИТОРОВ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На собрании кредиторов от [дата] проект плана реструктуризации долгов гражданина [Ф.И.О.] не был одобрен. Вместе с тем план соответствует обязательным требованиям закона, является исполнимым и обеспечивает кредиторам существенно большее удовлетворение, чем немедленная реализация имущества гражданина и распределение его среднемесячного дохода за шесть месяцев.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1. Соблюдение условий пункта 4 статьи 213.17 Закона о банкротстве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5818C"/>
          <w:left w:val="single" w:sz="6" w:space="0" w:color="75818C"/>
          <w:bottom w:val="single" w:sz="6" w:space="0" w:color="75818C"/>
          <w:right w:val="single" w:sz="6" w:space="0" w:color="75818C"/>
          <w:insideH w:val="single" w:sz="6" w:space="0" w:color="75818C"/>
          <w:insideV w:val="single" w:sz="6" w:space="0" w:color="75818C"/>
        </w:tblBorders>
      </w:tblPr>
      <w:tblGrid>
        <w:gridCol w:w="2521"/>
        <w:gridCol w:w="2521"/>
        <w:gridCol w:w="2521"/>
        <w:gridCol w:w="2521"/>
      </w:tblGrid>
      <w:tr>
        <w:trPr>
          <w:tblHeader w:val="true"/>
        </w:trPr>
        <w:tc>
          <w:tcPr>
            <w:tcW w:type="dxa" w:w="255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Критерий</w:t>
            </w:r>
          </w:p>
        </w:tc>
        <w:tc>
          <w:tcPr>
            <w:tcW w:type="dxa" w:w="238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Показатель по плану</w:t>
            </w:r>
          </w:p>
        </w:tc>
        <w:tc>
          <w:tcPr>
            <w:tcW w:type="dxa" w:w="238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Показатель при реализации имущества</w:t>
            </w:r>
          </w:p>
        </w:tc>
        <w:tc>
          <w:tcPr>
            <w:tcW w:type="dxa" w:w="232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Вывод</w:t>
            </w:r>
          </w:p>
        </w:tc>
      </w:tr>
      <w:tr>
        <w:trPr>
          <w:cantSplit/>
        </w:trPr>
        <w:tc>
          <w:tcPr>
            <w:tcW w:type="dxa" w:w="255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Залоговые требования</w:t>
            </w:r>
          </w:p>
        </w:tc>
        <w:tc>
          <w:tcPr>
            <w:tcW w:type="dxa" w:w="238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[100 % / сумма]</w:t>
            </w:r>
          </w:p>
        </w:tc>
        <w:tc>
          <w:tcPr>
            <w:tcW w:type="dxa" w:w="238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[сумма]</w:t>
            </w:r>
          </w:p>
        </w:tc>
        <w:tc>
          <w:tcPr>
            <w:tcW w:type="dxa" w:w="232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[погашаются полностью]</w:t>
            </w:r>
          </w:p>
        </w:tc>
      </w:tr>
      <w:tr>
        <w:trPr>
          <w:cantSplit/>
        </w:trPr>
        <w:tc>
          <w:tcPr>
            <w:tcW w:type="dxa" w:w="255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Иные реестровые требования</w:t>
            </w:r>
          </w:p>
        </w:tc>
        <w:tc>
          <w:tcPr>
            <w:tcW w:type="dxa" w:w="238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[сумма / %]</w:t>
            </w:r>
          </w:p>
        </w:tc>
        <w:tc>
          <w:tcPr>
            <w:tcW w:type="dxa" w:w="238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[сумма / %]</w:t>
            </w:r>
          </w:p>
        </w:tc>
        <w:tc>
          <w:tcPr>
            <w:tcW w:type="dxa" w:w="232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[существенно больше]</w:t>
            </w:r>
          </w:p>
        </w:tc>
      </w:tr>
      <w:tr>
        <w:trPr>
          <w:cantSplit/>
        </w:trPr>
        <w:tc>
          <w:tcPr>
            <w:tcW w:type="dxa" w:w="255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Требования уполномоченного органа</w:t>
            </w:r>
          </w:p>
        </w:tc>
        <w:tc>
          <w:tcPr>
            <w:tcW w:type="dxa" w:w="238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[сумма / %]</w:t>
            </w:r>
          </w:p>
        </w:tc>
        <w:tc>
          <w:tcPr>
            <w:tcW w:type="dxa" w:w="238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[сумма / %]</w:t>
            </w:r>
          </w:p>
        </w:tc>
        <w:tc>
          <w:tcPr>
            <w:tcW w:type="dxa" w:w="232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[существенно больше]</w:t>
            </w:r>
          </w:p>
        </w:tc>
      </w:tr>
      <w:tr>
        <w:trPr>
          <w:cantSplit/>
        </w:trPr>
        <w:tc>
          <w:tcPr>
            <w:tcW w:type="dxa" w:w="255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Минимальный порог 50 %</w:t>
            </w:r>
          </w:p>
        </w:tc>
        <w:tc>
          <w:tcPr>
            <w:tcW w:type="dxa" w:w="238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[__ %]</w:t>
            </w:r>
          </w:p>
        </w:tc>
        <w:tc>
          <w:tcPr>
            <w:tcW w:type="dxa" w:w="238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-</w:t>
            </w:r>
          </w:p>
        </w:tc>
        <w:tc>
          <w:tcPr>
            <w:tcW w:type="dxa" w:w="232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[соблюден]</w:t>
            </w:r>
          </w:p>
        </w:tc>
      </w:tr>
      <w:tr>
        <w:trPr>
          <w:cantSplit/>
        </w:trPr>
        <w:tc>
          <w:tcPr>
            <w:tcW w:type="dxa" w:w="255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Срок плана</w:t>
            </w:r>
          </w:p>
        </w:tc>
        <w:tc>
          <w:tcPr>
            <w:tcW w:type="dxa" w:w="238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[не более 3 лет]</w:t>
            </w:r>
          </w:p>
        </w:tc>
        <w:tc>
          <w:tcPr>
            <w:tcW w:type="dxa" w:w="238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6"/>
              </w:rPr>
              <w:t>-</w:t>
            </w:r>
          </w:p>
        </w:tc>
        <w:tc>
          <w:tcPr>
            <w:tcW w:type="dxa" w:w="232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6"/>
              </w:rPr>
              <w:t>[соблюден]</w:t>
            </w:r>
          </w:p>
        </w:tc>
      </w:tr>
    </w:tbl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2. Экономическая исполнимость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Гражданин получает подтвержденный среднемесячный доход [сумма] руб. После сохранения средств на необходимые расходы в распоряжении для исполнения плана остается [сумма] руб. Дополнительно план предусматривает поступление [продажа имущества / выплата третьего лица / иной источник] в размере [сумма] руб. Источники денежных средств документально подтверждены.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3. Причины голосования против плана не свидетельствуют о его неисполнимости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Из протокола собрания следует, что против плана голосовал кредитор [наименование], сославшийся на [причина]. Указанные доводы не опровергают расчеты и не показывают, каким образом немедленная реализация имущества обеспечит лучший результат. Отказ мажоритарного кредитора фактически приводит к получению им и остальными кредиторами меньшего удовлетворения.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4. Положение кредиторов не ухудшается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Условия для кредиторов, не поддержавших план, не хуже условий голосовавших за него. Требования соответствующей очереди погашаются пропорционально. Текущие обязательства и требования первой и второй очереди исполнены / будут исполнены до утверждения плана, что подтверждается приложенными документами.</w:t>
      </w:r>
    </w:p>
    <w:p>
      <w:pPr>
        <w:keepNext/>
        <w:widowControl/>
        <w:spacing w:before="160" w:after="100" w:line="276" w:lineRule="auto"/>
        <w:jc w:val="center"/>
      </w:pPr>
      <w:r>
        <w:rPr>
          <w:rFonts w:ascii="Arial" w:hAnsi="Arial" w:eastAsia="Arial"/>
          <w:b/>
          <w:i w:val="0"/>
          <w:color w:val="303F4D"/>
          <w:sz w:val="22"/>
        </w:rPr>
        <w:t>ПРОШУ: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1. </w:t>
      </w:r>
      <w:r>
        <w:rPr>
          <w:rFonts w:ascii="Arial" w:hAnsi="Arial" w:eastAsia="Arial"/>
          <w:b w:val="0"/>
          <w:i w:val="0"/>
          <w:color w:val="181C20"/>
          <w:sz w:val="20"/>
        </w:rPr>
        <w:t>Утвердить план реструктуризации долгов гражданина [Ф.И.О.] в редакции от [дата] вопреки решению собрания кредиторов от [дата].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2. </w:t>
      </w:r>
      <w:r>
        <w:rPr>
          <w:rFonts w:ascii="Arial" w:hAnsi="Arial" w:eastAsia="Arial"/>
          <w:b w:val="0"/>
          <w:i w:val="0"/>
          <w:color w:val="181C20"/>
          <w:sz w:val="20"/>
        </w:rPr>
        <w:t>Установить срок реализации плана [количество] месяцев, но не более трех лет.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3. </w:t>
      </w:r>
      <w:r>
        <w:rPr>
          <w:rFonts w:ascii="Arial" w:hAnsi="Arial" w:eastAsia="Arial"/>
          <w:b w:val="0"/>
          <w:i w:val="0"/>
          <w:color w:val="181C20"/>
          <w:sz w:val="20"/>
        </w:rPr>
        <w:t>Приобщить к материалам дела расчет сравнительного удовлетворения требований и доказательства исполнимости плана.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Приложения: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1. </w:t>
      </w:r>
      <w:r>
        <w:rPr>
          <w:rFonts w:ascii="Arial" w:hAnsi="Arial" w:eastAsia="Arial"/>
          <w:b w:val="0"/>
          <w:i w:val="0"/>
          <w:color w:val="181C20"/>
          <w:sz w:val="20"/>
        </w:rPr>
        <w:t>Проект плана реструктуризации долгов.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2. </w:t>
      </w:r>
      <w:r>
        <w:rPr>
          <w:rFonts w:ascii="Arial" w:hAnsi="Arial" w:eastAsia="Arial"/>
          <w:b w:val="0"/>
          <w:i w:val="0"/>
          <w:color w:val="181C20"/>
          <w:sz w:val="20"/>
        </w:rPr>
        <w:t>Протокол собрания кредиторов и бюллетени голосования.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3. </w:t>
      </w:r>
      <w:r>
        <w:rPr>
          <w:rFonts w:ascii="Arial" w:hAnsi="Arial" w:eastAsia="Arial"/>
          <w:b w:val="0"/>
          <w:i w:val="0"/>
          <w:color w:val="181C20"/>
          <w:sz w:val="20"/>
        </w:rPr>
        <w:t>Реестр требований кредиторов и перечень иных известных кредиторов.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4. </w:t>
      </w:r>
      <w:r>
        <w:rPr>
          <w:rFonts w:ascii="Arial" w:hAnsi="Arial" w:eastAsia="Arial"/>
          <w:b w:val="0"/>
          <w:i w:val="0"/>
          <w:color w:val="181C20"/>
          <w:sz w:val="20"/>
        </w:rPr>
        <w:t>Отчет об оценке имущества / расчет ликвидационной стоимости.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5. </w:t>
      </w:r>
      <w:r>
        <w:rPr>
          <w:rFonts w:ascii="Arial" w:hAnsi="Arial" w:eastAsia="Arial"/>
          <w:b w:val="0"/>
          <w:i w:val="0"/>
          <w:color w:val="181C20"/>
          <w:sz w:val="20"/>
        </w:rPr>
        <w:t>Расчет распределения среднемесячного дохода за шесть месяцев.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6. </w:t>
      </w:r>
      <w:r>
        <w:rPr>
          <w:rFonts w:ascii="Arial" w:hAnsi="Arial" w:eastAsia="Arial"/>
          <w:b w:val="0"/>
          <w:i w:val="0"/>
          <w:color w:val="181C20"/>
          <w:sz w:val="20"/>
        </w:rPr>
        <w:t>Документы о доходах и необходимых расходах.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7. </w:t>
      </w:r>
      <w:r>
        <w:rPr>
          <w:rFonts w:ascii="Arial" w:hAnsi="Arial" w:eastAsia="Arial"/>
          <w:b w:val="0"/>
          <w:i w:val="0"/>
          <w:color w:val="181C20"/>
          <w:sz w:val="20"/>
        </w:rPr>
        <w:t>Доказательства исполнения текущих обязательств и требований первой и второй очереди.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8. </w:t>
      </w:r>
      <w:r>
        <w:rPr>
          <w:rFonts w:ascii="Arial" w:hAnsi="Arial" w:eastAsia="Arial"/>
          <w:b w:val="0"/>
          <w:i w:val="0"/>
          <w:color w:val="181C20"/>
          <w:sz w:val="20"/>
        </w:rPr>
        <w:t>Доказательства направления ходатайства лицам, участвующим в деле.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62"/>
        <w:gridCol w:w="3362"/>
        <w:gridCol w:w="3362"/>
      </w:tblGrid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181C20"/>
                <w:sz w:val="18"/>
              </w:rPr>
              <w:t>Заявитель</w:t>
            </w:r>
          </w:p>
        </w:tc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8"/>
              </w:rPr>
              <w:t>________________</w:t>
            </w:r>
          </w:p>
        </w:tc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8"/>
              </w:rPr>
              <w:t>[Ф.И.О. / представитель]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181C20"/>
                <w:sz w:val="18"/>
              </w:rPr>
              <w:t>Дата</w:t>
            </w:r>
          </w:p>
        </w:tc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8"/>
              </w:rPr>
              <w:t>«___» __________ 20__ г.</w:t>
            </w:r>
          </w:p>
        </w:tc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8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879" w:right="1020" w:bottom="822" w:left="1134" w:header="283" w:footer="25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4819"/>
      <w:gridCol w:w="4819"/>
    </w:tblGrid>
    <w:tr>
      <w:tc>
        <w:tcPr>
          <w:tcW w:type="dxa" w:w="8334"/>
        </w:tcPr>
        <w:p>
          <w:pPr>
            <w:keepNext w:val="0"/>
            <w:widowControl/>
            <w:spacing w:before="0" w:after="0" w:line="276" w:lineRule="auto"/>
          </w:pPr>
          <w:r>
            <w:rPr>
              <w:rFonts w:ascii="Arial" w:hAnsi="Arial" w:eastAsia="Arial"/>
              <w:b w:val="0"/>
              <w:i w:val="0"/>
              <w:color w:val="5C656E"/>
              <w:sz w:val="14"/>
            </w:rPr>
            <w:t>Образец 2026 года. Замените сведения в квадратных скобках и адаптируйте документ к материалам дела.</w:t>
          </w:r>
        </w:p>
      </w:tc>
      <w:tc>
        <w:tcPr>
          <w:tcW w:type="dxa" w:w="1304"/>
        </w:tcPr>
        <w:p>
          <w:pPr>
            <w:jc w:val="right"/>
          </w:pPr>
          <w:r>
            <w:rPr>
              <w:rFonts w:ascii="Arial" w:hAnsi="Arial" w:eastAsia="Arial"/>
              <w:b w:val="0"/>
              <w:i w:val="0"/>
              <w:color w:val="5C656E"/>
              <w:sz w:val="16"/>
            </w:rPr>
            <w:fldChar w:fldCharType="begin"/>
            <w:instrText xml:space="preserve">PAGE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keepNext w:val="0"/>
      <w:widowControl/>
      <w:spacing w:before="0" w:after="40" w:line="276" w:lineRule="auto"/>
      <w:jc w:val="left"/>
      <w:pBdr>
        <w:bottom w:val="single" w:sz="8" w:space="2" w:color="425466"/>
      </w:pBdr>
    </w:pPr>
    <w:r>
      <w:rPr>
        <w:rFonts w:ascii="Arial" w:hAnsi="Arial" w:eastAsia="Arial"/>
        <w:b/>
        <w:i w:val="0"/>
        <w:color w:val="425466"/>
        <w:sz w:val="18"/>
      </w:rPr>
      <w:t>ZOTOWA.RU</w:t>
    </w:r>
    <w:r>
      <w:rPr>
        <w:rFonts w:ascii="Arial" w:hAnsi="Arial" w:eastAsia="Arial"/>
        <w:b w:val="0"/>
        <w:i w:val="0"/>
        <w:color w:val="5C656E"/>
        <w:sz w:val="16"/>
      </w:rPr>
      <w:t xml:space="preserve">  |  Документы по реструктуризации долгов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/>
    </w:pPr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утверждении плана реструктуризации вопреки решению собрания кредиторов</dc:title>
  <dc:subject/>
  <dc:creator>ZOTOWA.RU</dc:creator>
  <cp:keywords>банкротство гражданина, реструктуризация долгов, образец документа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