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[Банк России / территориальный орган ФССП России / старшему судебному приставу]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Заявитель: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Лицо, чьи действия обжалуются: [наименование, адрес, ИНН/ОГРН при наличии]</w:t>
      </w:r>
    </w:p>
    <w:p>
      <w:pPr>
        <w:pStyle w:val="Title"/>
      </w:pPr>
      <w:r>
        <w:t>ЖАЛОБА НА ПРОДОЛЖЕНИЕ ВЗЫСКАНИЯ ЗАДОЛЖЕННОСТИ ПОСЛЕ ЗАВЕРШЕНИЯ БАНКРОТСТВА</w:t>
      </w:r>
    </w:p>
    <w:p>
      <w:pPr>
        <w:ind w:firstLine="709"/>
        <w:jc w:val="both"/>
      </w:pPr>
      <w:r>
        <w:t xml:space="preserve">Определением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завершена процедура реализации имущества заявителя и применено правило об освобождении от дальнейшего исполнения требований кредиторов. Судебный акт вступил в законную силу </w:t>
      </w:r>
      <w:r>
        <w:rPr>
          <w:b/>
          <w:shd w:fill="E8EEF5"/>
        </w:rPr>
        <w:t>[дата]</w:t>
      </w:r>
      <w:r>
        <w:t>.</w:t>
      </w:r>
    </w:p>
    <w:p>
      <w:pPr>
        <w:ind w:firstLine="709"/>
        <w:jc w:val="both"/>
      </w:pPr>
      <w:r>
        <w:t xml:space="preserve">Несмотря на это, </w:t>
      </w:r>
      <w:r>
        <w:rPr>
          <w:b/>
          <w:shd w:fill="E8EEF5"/>
        </w:rPr>
        <w:t>[наименование кредитора / коллекторской организации / ОСП]</w:t>
      </w:r>
      <w:r>
        <w:t xml:space="preserve"> продолжает взыскание задолженности по </w:t>
      </w:r>
      <w:r>
        <w:rPr>
          <w:b/>
          <w:shd w:fill="E8EEF5"/>
        </w:rPr>
        <w:t>[договор / исполнительное производство]</w:t>
      </w:r>
      <w:r>
        <w:t xml:space="preserve">, а именно: </w:t>
      </w:r>
      <w:r>
        <w:rPr>
          <w:b/>
          <w:shd w:fill="E8EEF5"/>
        </w:rPr>
        <w:t>[подробно описать звонки, сообщения, списания, исполнительные действия, даты и номера обращений]</w:t>
      </w:r>
      <w:r>
        <w:t>.</w:t>
      </w:r>
    </w:p>
    <w:p>
      <w:pPr>
        <w:ind w:firstLine="709"/>
        <w:jc w:val="both"/>
      </w:pPr>
      <w:r>
        <w:t xml:space="preserve">Указанная задолженность возникла до возбуждения дела о банкротстве, была </w:t>
      </w:r>
      <w:r>
        <w:rPr>
          <w:b/>
          <w:shd w:fill="E8EEF5"/>
        </w:rPr>
        <w:t>[включена / могла быть включена]</w:t>
      </w:r>
      <w:r>
        <w:t xml:space="preserve"> в дело и не относится к требованиям, сохраняющим силу в силу пунктов 4-6 статьи 213.28 Закона о банкротстве.</w:t>
      </w:r>
    </w:p>
    <w:p>
      <w:pPr>
        <w:ind w:firstLine="709"/>
        <w:jc w:val="both"/>
      </w:pPr>
      <w:r>
        <w:t xml:space="preserve">Заявитель ранее обращался к нарушителю с требованием прекратить взыскание </w:t>
      </w:r>
      <w:r>
        <w:rPr>
          <w:b/>
          <w:shd w:fill="E8EEF5"/>
        </w:rPr>
        <w:t>[дата, номер]</w:t>
      </w:r>
      <w:r>
        <w:t xml:space="preserve">, однако </w:t>
      </w:r>
      <w:r>
        <w:rPr>
          <w:b/>
          <w:shd w:fill="E8EEF5"/>
        </w:rPr>
        <w:t>[ответ не получен / получен отказ / нарушения продолжаются]</w:t>
      </w:r>
      <w:r>
        <w:t>.</w:t>
      </w:r>
    </w:p>
    <w:p>
      <w:pPr>
        <w:pStyle w:val="Heading1"/>
      </w:pPr>
      <w:r>
        <w:t>Нарушение прав заявителя</w:t>
      </w:r>
    </w:p>
    <w:p>
      <w:pPr>
        <w:ind w:firstLine="709"/>
        <w:jc w:val="both"/>
      </w:pPr>
      <w:r>
        <w:t>Продолжение взыскания игнорирует обязательность вступившего в законную силу судебного акта, вводит заявителя в заблуждение относительно наличия долга, может повлечь неправомерное списание денежных средств и передачу недостоверных сведений в бюро кредитных историй.</w:t>
      </w:r>
    </w:p>
    <w:p>
      <w:pPr>
        <w:ind w:firstLine="709"/>
        <w:jc w:val="both"/>
      </w:pPr>
      <w:r>
        <w:t>Если взыскание ведет профессиональная коллекторская организация или кредитор с использованием способов взаимодействия с должником, контроль осуществляется ФССП России. Если нарушение допущено кредитной организацией, обращение может быть направлено в Банк России. Действия судебного пристава обжалуются старшему судебному приставу и (или) в суд.</w:t>
      </w:r>
    </w:p>
    <w:p>
      <w:pPr>
        <w:pStyle w:val="Heading1"/>
      </w:pPr>
      <w:r>
        <w:t>Прошу: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>провести проверку изложенных обстоятельств;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 xml:space="preserve">истребовать у </w:t>
      </w:r>
      <w:r>
        <w:rPr>
          <w:b/>
          <w:shd w:fill="E8EEF5"/>
        </w:rPr>
        <w:t>[наименование]</w:t>
      </w:r>
      <w:r>
        <w:t xml:space="preserve"> документы и правовое обоснование продолжения взыскания;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выдать обязательное предписание / принять меры реагирования для прекращения взыскания списанной задолженности;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>обязать устранить последствия нарушения, включая отмену списаний и направление корректирующей информации в бюро кредитных историй;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>рассмотреть вопрос о привлечении виновных лиц к установленной законом ответственности;</w:t>
      </w:r>
    </w:p>
    <w:p>
      <w:pPr>
        <w:ind w:left="397" w:hanging="397"/>
        <w:jc w:val="both"/>
      </w:pPr>
      <w:r>
        <w:rPr>
          <w:b/>
        </w:rPr>
        <w:t xml:space="preserve">6. </w:t>
      </w:r>
      <w:r>
        <w:t>направить заявителю мотивированный ответ о результатах проверки.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Заверенная копия определения о завершении банкротства.</w:t>
      </w:r>
    </w:p>
    <w:p>
      <w:pPr>
        <w:spacing w:line="276" w:lineRule="auto"/>
        <w:ind w:left="397" w:hanging="397"/>
      </w:pPr>
      <w:r>
        <w:t>2. Копия обращения нарушителю и ответ (при наличии).</w:t>
      </w:r>
    </w:p>
    <w:p>
      <w:pPr>
        <w:spacing w:line="276" w:lineRule="auto"/>
        <w:ind w:left="397" w:hanging="397"/>
      </w:pPr>
      <w:r>
        <w:t>3. Записи звонков, скриншоты сообщений, письма, выписки по счету.</w:t>
      </w:r>
    </w:p>
    <w:p>
      <w:pPr>
        <w:spacing w:line="276" w:lineRule="auto"/>
        <w:ind w:left="397" w:hanging="397"/>
      </w:pPr>
      <w:r>
        <w:t>4. Кредитный отчет / сведения об исполнительном производстве.</w:t>
      </w:r>
    </w:p>
    <w:p>
      <w:pPr>
        <w:spacing w:line="276" w:lineRule="auto"/>
        <w:ind w:left="397" w:hanging="397"/>
      </w:pPr>
      <w:r>
        <w:t>5. Копия паспорта заявителя.</w:t>
      </w:r>
    </w:p>
    <w:p>
      <w:pPr>
        <w:pStyle w:val="SiteNote"/>
      </w:pPr>
      <w:r>
        <w:t>Перед подачей выберите надлежащего адресата: Банк России — для банков и МФО; ФССП России — для профессиональных взыскателей и нарушений правил взаимодействия; старший пристав или суд — для действий судебного пристава.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Заявитель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