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ПОЯСНЕНИЯ ОБ ОТСУТСТВИИ НЕДОБРОСОВЕСТНОГО ПОВЕДЕНИЯ ДОЛЖНИКА</w:t>
      </w:r>
    </w:p>
    <w:p>
      <w:pPr>
        <w:ind w:firstLine="709"/>
        <w:jc w:val="both"/>
      </w:pPr>
      <w:r>
        <w:t>Настоящие пояснения представлены для подтверждения того, что поведение должника до возбуждения дела о банкротстве и в ходе процедуры не было направлено на причинение вреда кредиторам или получение необоснованного освобождения от долгов.</w:t>
      </w:r>
    </w:p>
    <w:p>
      <w:pPr>
        <w:pStyle w:val="Heading1"/>
      </w:pPr>
      <w:r>
        <w:t>1. Раскрытие информации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перечень имущества и имущественных прав представлен </w:t>
      </w:r>
      <w:r>
        <w:rPr>
          <w:b/>
          <w:shd w:fill="E8EEF5"/>
        </w:rPr>
        <w:t>[дата]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 xml:space="preserve">сведения о банковских счетах и движении денежных средств представлены </w:t>
      </w:r>
      <w:r>
        <w:rPr>
          <w:b/>
          <w:shd w:fill="E8EEF5"/>
        </w:rPr>
        <w:t>[дата]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справки о доходах, трудовой деятельности и обязательствах представлены </w:t>
      </w:r>
      <w:r>
        <w:rPr>
          <w:b/>
          <w:shd w:fill="E8EEF5"/>
        </w:rPr>
        <w:t>[дата]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 xml:space="preserve">сведения о сделках за установленный законом период представлены </w:t>
      </w:r>
      <w:r>
        <w:rPr>
          <w:b/>
          <w:shd w:fill="E8EEF5"/>
        </w:rPr>
        <w:t>[дата]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 xml:space="preserve">дополнительные запросы финансового управляющего исполнены </w:t>
      </w:r>
      <w:r>
        <w:rPr>
          <w:b/>
          <w:shd w:fill="E8EEF5"/>
        </w:rPr>
        <w:t>[перечислить]</w:t>
      </w:r>
      <w:r>
        <w:t>.</w:t>
      </w:r>
    </w:p>
    <w:p>
      <w:pPr>
        <w:pStyle w:val="Heading1"/>
      </w:pPr>
      <w:r>
        <w:t>2. Отсутствие сокрытия или вывода активов</w:t>
      </w:r>
    </w:p>
    <w:p>
      <w:pPr>
        <w:ind w:firstLine="709"/>
        <w:jc w:val="both"/>
      </w:pPr>
      <w:r>
        <w:t xml:space="preserve">Должник не отчуждал имущество с целью исключить обращение на него взыскания, не передавал активы номинальным владельцам, не скрывал доходы и не совершал расчетов в обход финансового управляющего. Сделки, которые могли быть предметом проверки, имели разумную хозяйственную или бытовую цель: </w:t>
      </w:r>
      <w:r>
        <w:rPr>
          <w:b/>
          <w:shd w:fill="E8EEF5"/>
        </w:rPr>
        <w:t>[описать]</w:t>
      </w:r>
      <w:r>
        <w:t>.</w:t>
      </w:r>
    </w:p>
    <w:p>
      <w:pPr>
        <w:pStyle w:val="Heading1"/>
      </w:pPr>
      <w:r>
        <w:t>3. Добросовестность при возникновении обязательств</w:t>
      </w:r>
    </w:p>
    <w:p>
      <w:pPr>
        <w:ind w:firstLine="709"/>
        <w:jc w:val="both"/>
      </w:pPr>
      <w:r>
        <w:t xml:space="preserve">При заключении кредитных и иных договоров должник сообщал достоверные сведения, имел источник дохода и намеревался исполнять обязательства. Полученные денежные средства использованы на </w:t>
      </w:r>
      <w:r>
        <w:rPr>
          <w:b/>
          <w:shd w:fill="E8EEF5"/>
        </w:rPr>
        <w:t>[цель]</w:t>
      </w:r>
      <w:r>
        <w:t>. До наступления финансового кризиса платежи производились в соответствии с графиком / с допустимыми задержками.</w:t>
      </w:r>
    </w:p>
    <w:p>
      <w:pPr>
        <w:pStyle w:val="Heading1"/>
      </w:pPr>
      <w:r>
        <w:t>4. Причины финансового кризиса</w:t>
      </w:r>
    </w:p>
    <w:p>
      <w:pPr>
        <w:ind w:firstLine="709"/>
        <w:jc w:val="both"/>
      </w:pPr>
      <w:r>
        <w:t xml:space="preserve">Неплатежеспособность возникла вследствие </w:t>
      </w:r>
      <w:r>
        <w:rPr>
          <w:b/>
          <w:shd w:fill="E8EEF5"/>
        </w:rPr>
        <w:t>[подробно изложить события с датами и суммами]</w:t>
      </w:r>
      <w:r>
        <w:t>. Эти обстоятельства наступили после принятия основной части обязательств либо не могли быть разумно предвидены должником.</w:t>
      </w:r>
    </w:p>
    <w:p>
      <w:pPr>
        <w:pStyle w:val="Heading1"/>
      </w:pPr>
      <w:r>
        <w:t>5. Содействие процедуре банкротства</w:t>
      </w:r>
    </w:p>
    <w:p>
      <w:pPr>
        <w:ind w:firstLine="709"/>
        <w:jc w:val="both"/>
      </w:pPr>
      <w:r>
        <w:t>Должник поддерживал связь с финансовым управляющим, являлся в судебные заседания либо направлял письменные позиции, предоставлял пояснения и не препятствовал формированию конкурсной массы. Предписания суда и законные требования финансового управляющего исполнены.</w:t>
      </w:r>
    </w:p>
    <w:p>
      <w:pPr>
        <w:ind w:firstLine="709"/>
        <w:jc w:val="both"/>
      </w:pPr>
      <w:r>
        <w:t>Следовательно, отсутствуют обстоятельства, предусмотренные пунктом 4 статьи 213.28 Закона о банкротстве. Поведение должника соответствует стандарту честного гражданина, открытого для сотрудничества с судом, финансовым управляющим и кредиторами.</w:t>
      </w:r>
    </w:p>
    <w:p>
      <w:pPr>
        <w:pStyle w:val="Heading1"/>
      </w:pPr>
      <w:r>
        <w:t>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приобщить настоящие пояснения к материалам дела;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учесть отсутствие недобросовестного поведения при разрешении вопроса об освобождении должника от обязательств;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применить правило об освобождении от дальнейшего исполнения требований кредиторов.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Хронология передачи документов финансовому управляющему.</w:t>
      </w:r>
    </w:p>
    <w:p>
      <w:pPr>
        <w:spacing w:line="276" w:lineRule="auto"/>
        <w:ind w:left="397" w:hanging="397"/>
      </w:pPr>
      <w:r>
        <w:t>2. Копии ответов на запросы и сопроводительных писем.</w:t>
      </w:r>
    </w:p>
    <w:p>
      <w:pPr>
        <w:spacing w:line="276" w:lineRule="auto"/>
        <w:ind w:left="397" w:hanging="397"/>
      </w:pPr>
      <w:r>
        <w:t>3. Документы о причинах неплатежеспособности.</w:t>
      </w:r>
    </w:p>
    <w:p>
      <w:pPr>
        <w:spacing w:line="276" w:lineRule="auto"/>
        <w:ind w:left="397" w:hanging="397"/>
      </w:pPr>
      <w:r>
        <w:t>4. Сведения о платежах по обязательствам до наступления кризиса.</w:t>
      </w:r>
    </w:p>
    <w:p>
      <w:pPr>
        <w:pStyle w:val="SiteNote"/>
      </w:pPr>
      <w:r>
        <w:t>Важно: освобождение от обязательств не распространяется на требования, прямо перечисленные в пунктах 4-6 статьи 213.28 Федерального закона «О несостоятельности (банкротстве)», а также на иные требования, которые по закону сохраняют силу после завершения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