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Заявитель: [должник / конкурсный кредитор / уполномоченный орган]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ЗАЯВЛЕНИЕ О ВЗЫСКАНИИ УБЫТКОВ С ФИНАНСОВОГО УПРАВЛЯЮЩЕГО</w:t>
      </w:r>
    </w:p>
    <w:p>
      <w:r>
        <w:t>Финансовый управляющий [Ф.И.О.] исполнял обязанности в деле о банкротстве гражданина [Ф.И.О.] с [дата] по [дата]. В результате неисполнения / ненадлежащего исполнения обязанностей заявителю причинены убытки в размере [сумма] руб.</w:t>
      </w:r>
    </w:p>
    <w:p>
      <w:r>
        <w:t>Противоправное поведение выразилось в следующем: [неоспаривание сделки до истечения срока; непринятие мер по взысканию дебиторской задолженности; утрата или повреждение имущества; перечисление средств с нарушением очередности; необоснованные расходы; продажа имущества по заниженной цене; незаконное удержание денежных средств; иное]. Факт нарушения установлен определением суда от [дата] либо подтверждается прилагаемыми доказательствами.</w:t>
      </w:r>
    </w:p>
    <w:p>
      <w:r>
        <w:t>Размер убытков рассчитан как [стоимость утраченного имущества / сумма неполученного взыскания с учетом реальной возможности исполнения / незаконно списанная сумма / разница между надлежащей и фактической ценой продажи / дополнительные расходы]. Расчет не основан на предположениях и подтверждается [оценкой, выписками, судебными актами, исполнительными документами, платежными поручениями].</w:t>
      </w:r>
    </w:p>
    <w:p>
      <w:r>
        <w:t>Причинная связь состоит в том, что при надлежащем исполнении обязанности управляющий должен был [совершить действие] не позднее [дата]. Такое действие с высокой вероятностью привело бы к [результат]. После пропуска срока / выбытия имущества / нарушения очередности восстановить имущественное положение иным способом невозможно либо соответствующая возможность существенно уменьшилась.</w:t>
      </w:r>
    </w:p>
    <w:p>
      <w:r>
        <w:t>Пункт 4 статьи 20.4 Закона о банкротстве обязывает арбитражного управляющего возместить должнику, кредиторам и иным лицам убытки, причиненные неисполнением или ненадлежащим исполнением обязанностей. Статья 213.9 распространяет данный стандарт на финансового управляющего. Для взыскания подлежат установлению противоправность, убытки, причинная связь и вина с учетом профессионального статуса ответчика.</w:t>
      </w:r>
    </w:p>
    <w:p>
      <w:r>
        <w:t>Верховный Суд разъясняет, что неправомерное действие или бездействие управляющего, повлекшее утрату возможности удовлетворить требования за счет конкурсной массы, может повлечь взыскание убытков. Как для жалобы, так и для требования об убытках применяется общий трехлетний срок исковой давности, исчисляемый со дня, когда заявитель узнал или должен был узнать о нарушении и надлежащем ответчике.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Ответственность управляющего застрахована по договору обязательного страхования. Поэтому к участию в споре следует привлечь страховую организацию [наименование] и СРО [наименование]. Наличие страхования не освобождает управляющего от ответственности, а определяет источник фактического возмещения в пределах страховой суммы.</w:t>
      </w:r>
    </w:p>
    <w:p>
      <w:r>
        <w:t>Претензия от [дата] оставлена без удовлетворения / ответ не получен. Срок исковой давности не пропущен, поскольку о необратимых последствиях заявителю стало известно [дата].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взыскать с финансового управляющего [Ф.И.О.] в пользу [заявителя / конкурсной массы] убытки в размере [сумма] руб.;</w:t>
      </w:r>
    </w:p>
    <w:p>
      <w:pPr>
        <w:pStyle w:val="RequestLine"/>
      </w:pPr>
      <w:r>
        <w:t>2. привлечь к участию в обособленном споре страховую организацию [наименование] и СРО [наименование];</w:t>
      </w:r>
    </w:p>
    <w:p>
      <w:pPr>
        <w:pStyle w:val="RequestLine"/>
      </w:pPr>
      <w:r>
        <w:t>3. взыскать проценты по статье 395 ГК РФ с даты [дата] по день фактической уплаты, если это соответствует характеру нарушения;</w:t>
      </w:r>
    </w:p>
    <w:p>
      <w:pPr>
        <w:pStyle w:val="RequestLine"/>
      </w:pPr>
      <w:r>
        <w:t>4. взыскать судебные расходы, включая расходы на оценку и представителя;</w:t>
      </w:r>
    </w:p>
    <w:p>
      <w:pPr>
        <w:pStyle w:val="RequestLine"/>
      </w:pPr>
      <w:r>
        <w:t>5. принять обеспечительные меры в виде [ареста денежных средств / запрета отчуждения имущества] в пределах заявленной суммы;</w:t>
      </w:r>
    </w:p>
    <w:p>
      <w:pPr>
        <w:pStyle w:val="RequestLine"/>
      </w:pPr>
      <w:r>
        <w:t>6. выдать исполнительный лист после вступления определения в законную силу.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заявления;</w:t>
      </w:r>
    </w:p>
    <w:p>
      <w:pPr>
        <w:pStyle w:val="RequestLine"/>
      </w:pPr>
      <w:r>
        <w:t>2. судебные акты о незаконности действий управляющего;</w:t>
      </w:r>
    </w:p>
    <w:p>
      <w:pPr>
        <w:pStyle w:val="RequestLine"/>
      </w:pPr>
      <w:r>
        <w:t>3. расчет убытков;</w:t>
      </w:r>
    </w:p>
    <w:p>
      <w:pPr>
        <w:pStyle w:val="RequestLine"/>
      </w:pPr>
      <w:r>
        <w:t>4. оценка / банковские документы / исполнительные документы;</w:t>
      </w:r>
    </w:p>
    <w:p>
      <w:pPr>
        <w:pStyle w:val="RequestLine"/>
      </w:pPr>
      <w:r>
        <w:t>5. доказательства причинной связи и реальной возможности получения результата;</w:t>
      </w:r>
    </w:p>
    <w:p>
      <w:pPr>
        <w:pStyle w:val="RequestLine"/>
      </w:pPr>
      <w:r>
        <w:t>6. претензия и доказательства направления;</w:t>
      </w:r>
    </w:p>
    <w:p>
      <w:pPr>
        <w:pStyle w:val="RequestLine"/>
      </w:pPr>
      <w:r>
        <w:t>7. сведения о страховой организации и СРО;</w:t>
      </w:r>
    </w:p>
    <w:p>
      <w:pPr>
        <w:pStyle w:val="RequestLine"/>
      </w:pPr>
      <w:r>
        <w:t>8. доказательства направления заявления участвующим лицам.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