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535"/>
        <w:gridCol w:w="5102"/>
      </w:tblGrid>
      <w:tr>
        <w:tc>
          <w:tcPr>
            <w:tcW w:type="dxa" w:w="5014"/>
          </w:tcPr>
          <w:p>
            <w:r/>
          </w:p>
        </w:tc>
        <w:tc>
          <w:tcPr>
            <w:tcW w:type="dxa" w:w="5014"/>
          </w:tcPr>
          <w:p>
            <w:pPr>
              <w:jc w:val="left"/>
            </w:pPr>
            <w:r/>
            <w:r>
              <w:rPr>
                <w:rFonts w:ascii="Times New Roman" w:hAnsi="Times New Roman"/>
                <w:sz w:val="21"/>
              </w:rPr>
              <w:t>Арбитражный суд города Москвы</w:t>
              <w:br/>
              <w:t>115225, г. Москва, ул. Большая Тульская, д. 17</w:t>
              <w:br/>
              <w:br/>
            </w:r>
            <w:r>
              <w:rPr>
                <w:rFonts w:ascii="Times New Roman" w:hAnsi="Times New Roman"/>
                <w:sz w:val="21"/>
              </w:rPr>
              <w:t>Дело № А40-________/20___</w:t>
              <w:br/>
              <w:br/>
            </w:r>
            <w:r>
              <w:rPr>
                <w:rFonts w:ascii="Times New Roman" w:hAnsi="Times New Roman"/>
                <w:sz w:val="21"/>
              </w:rPr>
              <w:t>Должник: Иванов Иван Иванович</w:t>
              <w:br/>
              <w:t>дата рождения: 01.01.1985</w:t>
              <w:br/>
              <w:t>место рождения: г. Москва</w:t>
              <w:br/>
              <w:t>адрес регистрации: 123456, г. Москва, ул. Примерная, д. 1, кв. 1</w:t>
              <w:br/>
              <w:t>ИНН: 000000000000, СНИЛС: 000-000-000 00</w:t>
              <w:br/>
              <w:t>тел.: +7 900 000-00-00, e-mail: example@mail.ru</w:t>
              <w:br/>
              <w:br/>
            </w:r>
            <w:r>
              <w:rPr>
                <w:rFonts w:ascii="Times New Roman" w:hAnsi="Times New Roman"/>
                <w:sz w:val="21"/>
              </w:rPr>
              <w:t>Финансовый управляющий: Петров Петр Петрович</w:t>
              <w:br/>
              <w:t>адрес для корреспонденции: __________________________</w:t>
              <w:br/>
              <w:t>e-mail: __________________________</w:t>
              <w:br/>
              <w:br/>
            </w:r>
          </w:p>
        </w:tc>
      </w:tr>
    </w:tbl>
    <w:p/>
    <w:p>
      <w:pPr>
        <w:jc w:val="center"/>
      </w:pPr>
      <w:r>
        <w:rPr>
          <w:rFonts w:ascii="Times New Roman" w:hAnsi="Times New Roman"/>
          <w:b/>
          <w:sz w:val="26"/>
        </w:rPr>
        <w:t>ХОДАТАЙСТВО ОБ ИСКЛЮЧЕНИИ ИЗ КОНКУРСНОЙ МАССЫ ДЕНЕЖНЫХ СРЕДСТВ НА СОДЕРЖАНИЕ ИЖДИВЕНЦА</w:t>
      </w:r>
    </w:p>
    <w:p>
      <w:pPr>
        <w:jc w:val="both"/>
      </w:pPr>
      <w:r>
        <w:rPr>
          <w:rFonts w:ascii="Times New Roman" w:hAnsi="Times New Roman"/>
          <w:b w:val="0"/>
          <w:sz w:val="24"/>
        </w:rPr>
        <w:t>В отношении Иванова Ивана Ивановича проводится процедура реализации имущества гражданина. На его содержании находится ____________________, «___» _________ 20___ года рождения, являющийся ____________________ должника.</w:t>
      </w:r>
    </w:p>
    <w:p>
      <w:pPr>
        <w:jc w:val="both"/>
      </w:pPr>
      <w:r>
        <w:rPr>
          <w:rFonts w:ascii="Times New Roman" w:hAnsi="Times New Roman"/>
          <w:b w:val="0"/>
          <w:sz w:val="24"/>
        </w:rPr>
        <w:t>Иждивенец не имеет самостоятельного дохода / его доход недостаточен для обеспечения минимальных жизненных потребностей вследствие ____________________. Должник фактически оплачивает питание, лекарства, коммунальные и иные необходимые расходы иждивенца в среднем на сумму ______ руб. в месяц.</w:t>
      </w:r>
    </w:p>
    <w:p>
      <w:pPr>
        <w:jc w:val="both"/>
      </w:pPr>
      <w:r>
        <w:rPr>
          <w:rFonts w:ascii="Times New Roman" w:hAnsi="Times New Roman"/>
          <w:b w:val="0"/>
          <w:sz w:val="24"/>
        </w:rPr>
        <w:t>Факт нахождения лица на иждивении подтверждается ____________________. Иные лица, обязанные содержать иждивенца, отсутствуют / не имеют возможности предоставлять содержание.</w:t>
      </w:r>
    </w:p>
    <w:p>
      <w:pPr>
        <w:jc w:val="both"/>
      </w:pPr>
      <w:r>
        <w:rPr>
          <w:rFonts w:ascii="Times New Roman" w:hAnsi="Times New Roman"/>
          <w:b w:val="0"/>
          <w:sz w:val="24"/>
        </w:rPr>
        <w:t>В соответствии с пунктом 3 статьи 213.25 Федерального закона от 26.10.2002 № 127-ФЗ «О несостоятельности (банкротстве)» из конкурсной массы исключается имущество, на которое не может быть обращено взыскание в соответствии с гражданским процессуальным законодательством. Статья 446 Гражданского процессуального кодекса Российской Федерации гарантирует должнику сохранение денежных средств не менее установленной величины прожиточного минимума, необходимой для обеспечения минимальных жизненных потребностей должника и лиц, находящихся на его иждивении. Разногласия между должником и финансовым управляющим относительно состава конкурсной массы разрешаются арбитражным судом в рамках дела о банкротстве. Конституционные гарантии достоинства личности и социальной защиты требуют учета фактических расходов на лиц, содержание которых объективно возложено на должника.</w:t>
      </w:r>
    </w:p>
    <w:p>
      <w:pPr>
        <w:jc w:val="both"/>
      </w:pPr>
      <w:r>
        <w:rPr>
          <w:rFonts w:ascii="Times New Roman" w:hAnsi="Times New Roman"/>
          <w:b w:val="0"/>
          <w:sz w:val="24"/>
        </w:rPr>
        <w:t>На основании изложенного, руководствуясь статьями 60, 213.25 Федерального закона «О несостоятельности (банкротстве)», статьями 184–185, 223 Арбитражного процессуального кодекса Российской Федерации,</w:t>
      </w:r>
    </w:p>
    <w:p>
      <w:pPr>
        <w:jc w:val="center"/>
      </w:pPr>
      <w:r>
        <w:rPr>
          <w:rFonts w:ascii="Times New Roman" w:hAnsi="Times New Roman"/>
          <w:b/>
          <w:sz w:val="24"/>
        </w:rPr>
        <w:t>ПРОШУ:</w:t>
      </w:r>
    </w:p>
    <w:p>
      <w:pPr>
        <w:ind w:left="283" w:hanging="283"/>
      </w:pPr>
      <w:r>
        <w:rPr>
          <w:rFonts w:ascii="Times New Roman" w:hAnsi="Times New Roman"/>
          <w:sz w:val="24"/>
        </w:rPr>
        <w:t>1. Исключать ежемесячно из конкурсной массы должника денежные средства на содержание иждивенца ____________________ в размере ______ руб.</w:t>
      </w:r>
    </w:p>
    <w:p>
      <w:pPr>
        <w:ind w:left="283" w:hanging="283"/>
      </w:pPr>
      <w:r>
        <w:rPr>
          <w:rFonts w:ascii="Times New Roman" w:hAnsi="Times New Roman"/>
          <w:sz w:val="24"/>
        </w:rPr>
        <w:t>2. Обязать финансового управляющего выдавать указанную сумму должнику ежемесячно в течение срока нахождения иждивенца на его содержании.</w:t>
      </w:r>
    </w:p>
    <w:p>
      <w:r>
        <w:rPr>
          <w:rFonts w:ascii="Times New Roman" w:hAnsi="Times New Roman"/>
          <w:b/>
          <w:sz w:val="24"/>
        </w:rPr>
        <w:t>Приложения:</w:t>
      </w:r>
    </w:p>
    <w:p>
      <w:pPr>
        <w:ind w:left="283" w:hanging="283"/>
      </w:pPr>
      <w:r>
        <w:rPr>
          <w:rFonts w:ascii="Times New Roman" w:hAnsi="Times New Roman"/>
          <w:sz w:val="24"/>
        </w:rPr>
        <w:t>1. Документы, подтверждающие родство.</w:t>
      </w:r>
    </w:p>
    <w:p>
      <w:pPr>
        <w:ind w:left="283" w:hanging="283"/>
      </w:pPr>
      <w:r>
        <w:rPr>
          <w:rFonts w:ascii="Times New Roman" w:hAnsi="Times New Roman"/>
          <w:sz w:val="24"/>
        </w:rPr>
        <w:t>2. Справка о составе семьи и совместном проживании.</w:t>
      </w:r>
    </w:p>
    <w:p>
      <w:pPr>
        <w:ind w:left="283" w:hanging="283"/>
      </w:pPr>
      <w:r>
        <w:rPr>
          <w:rFonts w:ascii="Times New Roman" w:hAnsi="Times New Roman"/>
          <w:sz w:val="24"/>
        </w:rPr>
        <w:t>3. Документы о доходах и состоянии здоровья иждивенца.</w:t>
      </w:r>
    </w:p>
    <w:p>
      <w:pPr>
        <w:ind w:left="283" w:hanging="283"/>
      </w:pPr>
      <w:r>
        <w:rPr>
          <w:rFonts w:ascii="Times New Roman" w:hAnsi="Times New Roman"/>
          <w:sz w:val="24"/>
        </w:rPr>
        <w:t>4. Документы, подтверждающие фактические расходы.</w:t>
      </w:r>
    </w:p>
    <w:p>
      <w:pPr>
        <w:ind w:left="283" w:hanging="283"/>
      </w:pPr>
      <w:r>
        <w:rPr>
          <w:rFonts w:ascii="Times New Roman" w:hAnsi="Times New Roman"/>
          <w:sz w:val="24"/>
        </w:rPr>
        <w:t>5. Доказательства направления ходатайства участникам дела.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43"/>
        <w:gridCol w:w="3343"/>
        <w:gridCol w:w="3343"/>
      </w:tblGrid>
      <w:tr>
        <w:tc>
          <w:tcPr>
            <w:tcW w:type="dxa" w:w="3343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20"/>
              </w:rPr>
              <w:t>«___» __________ 20___ г.</w:t>
            </w:r>
          </w:p>
        </w:tc>
        <w:tc>
          <w:tcPr>
            <w:tcW w:type="dxa" w:w="3343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20"/>
              </w:rPr>
              <w:t>__________________</w:t>
            </w:r>
          </w:p>
        </w:tc>
        <w:tc>
          <w:tcPr>
            <w:tcW w:type="dxa" w:w="3343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20"/>
              </w:rPr>
              <w:t>И.И. Иванов</w:t>
            </w:r>
          </w:p>
        </w:tc>
      </w:tr>
      <w:tr>
        <w:tc>
          <w:tcPr>
            <w:tcW w:type="dxa" w:w="3343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type="dxa" w:w="3343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20"/>
              </w:rPr>
              <w:t>подпись</w:t>
            </w:r>
          </w:p>
        </w:tc>
        <w:tc>
          <w:tcPr>
            <w:tcW w:type="dxa" w:w="3343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sectPr w:rsidR="00FC693F" w:rsidRPr="0006063C" w:rsidSect="00034616">
      <w:pgSz w:w="12240" w:h="15840"/>
      <w:pgMar w:top="964" w:right="964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65F91" w:themeColor="accent1" w:themeShade="BF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17365D" w:themeColor="text2" w:themeShade="BF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исключении из конкурсной массы денежных средств на содержание иждивенца</dc:title>
  <dc:subject/>
  <dc:creator>Zotowa.ru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