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БРАЧНОГО ДОГОВОРА НЕДЕЙСТВИТЕЛЬНЫМ ПОЛНОСТЬЮ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состоят / состояли в зарегистрированном браке с [дата]. Они намерены определить имущественные последствия брака и его прекращения без неопределённости и последующих спор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чень имущества, прав, долгов, оценка, сроки передачи и компенсации согласованы в приложениях. Стороны раскрыли друг другу существенные сведения и подтверждают добровольность волеизъявления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рачный договор заключается в письменной форме и нотариально удостоверяется. Статьи 40–44 СК РФ позволяют определить режим имеющегося и будущего имущества, участие в доходах, семейные расходы и имущественные последствия расторжения бра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говор не может ограничивать правоспособность, право на обращение в суд, регулировать личные неимущественные отношения и права детей, а также ставить одного супруга в крайне неблагоприятное положение. Изменение и расторжение совершаются в той же форм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айне неблагоприятное положение оценивается по совокупности условий договора, имущественному результату и обстоятельствам заключения; само по себе неравенство распределения имущества не означает недействительность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бровольность и дееспособность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олнота раскрытия имущества и обязатель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ответствие условий ограничениям статьи 42 СК РФ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отариальная форма и отсутствие нарушения прав третьих лиц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[брачный договор / соглашение / отдельное условие] недействительным в [полностью / части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 и восстановить законный режим имуществ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едения о браке и личности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еречень имущества и обязатель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авоустанавливающие и кредит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ы об оценке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брачного договора недействительным полностью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