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БРАЧНЫЙ ДОГОВОР О РАСПРЕДЕЛЕНИИ КРЕДИТНЫХ И ИПОТЕЧНЫХ ОБЯЗАТЕЛЬСТВ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определяют договорный режим имущества и обязательств в соответствии со статьями 40–44 Семейного кодекса Российской Федерации. Настоящий документ подлежит нотариальному удостоверению.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Брачный договор о распределении кредитных и ипотечных обязательств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