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СОГЛАШЕНИЕ СУПРУГОВ О РАСПРЕДЕЛЕНИИ КРЕДИТНЫХ И ИПОТЕЧНЫХ ОБЯЗАТЕЛЬСТВ</w:t>
      </w:r>
    </w:p>
    <w:p>
      <w:pPr>
        <w:spacing w:line="259" w:lineRule="auto" w:after="100" w:before="0"/>
        <w:ind w:firstLine="0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г. [город]                                                       «___» __________ 20___ г.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[Ф.И.О., дата рождения, паспорт, адрес], именуемый(ая) далее «Сторона 1», и [Ф.И.О., реквизиты], именуемый(ая) далее «Сторона 2», совместно именуемые «Стороны», заключили настоящее соглашение о нижеследующем.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1. Предмет и исходные обстоятельства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Стороны добровольно и окончательно определяют принадлежность имущества, распределение обязательств, компенсаций и порядок совершения необходимых регистрационных действий.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28"/>
        <w:gridCol w:w="1928"/>
        <w:gridCol w:w="1928"/>
        <w:gridCol w:w="1928"/>
        <w:gridCol w:w="1928"/>
      </w:tblGrid>
      <w:tr>
        <w:trPr>
          <w:tblHeader w:val="true"/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№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Объект / обязательство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Идентифицирующие сведения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Стоимость / остаток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8"/>
              </w:rPr>
              <w:t>Кому передаётся / кто исполняет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1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[квартира / дом / доля / автомобиль / вклад / долг]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[адрес, кадастровый номер, VIN, счёт, договор]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1]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2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[объект]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[сведения]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[Сторона 2]</w:t>
            </w:r>
          </w:p>
        </w:tc>
      </w:tr>
      <w:tr>
        <w:trPr>
          <w:cantSplit/>
        </w:trPr>
        <w:tc>
          <w:tcPr>
            <w:tcW w:type="dxa" w:w="454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3</w:t>
            </w:r>
          </w:p>
        </w:tc>
        <w:tc>
          <w:tcPr>
            <w:tcW w:type="dxa" w:w="2268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[компенсация / алиментное обязательство]</w:t>
            </w:r>
          </w:p>
        </w:tc>
        <w:tc>
          <w:tcPr>
            <w:tcW w:type="dxa" w:w="2835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[сроки и реквизиты]</w:t>
            </w:r>
          </w:p>
        </w:tc>
        <w:tc>
          <w:tcPr>
            <w:tcW w:type="dxa" w:w="1417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[сумма]</w:t>
            </w:r>
          </w:p>
        </w:tc>
        <w:tc>
          <w:tcPr>
            <w:tcW w:type="dxa" w:w="2551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8"/>
              </w:rPr>
              <w:t>[плательщик]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2. Передача имущества, платежи и регистрация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Передача имущества и документов производится по акту не позднее [дата].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Компенсация / периодические платежи перечисляются по реквизитам [указать] в сроки [график]. Обязательство считается исполненным после зачисления средств.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Стороны совместно подают документы для государственной регистрации и несут расходы в следующем порядке: [указать].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Распределение кредита между Сторонами не изменяет прав кредитора без его письменного согласия; перед банком отвечает лицо, указанное в договоре.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дееспособна, действует добровольно, понимает юридические последствия и не находится под влиянием заблуждения, обмана, угрозы или насилия.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друг другу сведения об имуществе, долгах, залогах, арестах и правах третьих лиц; неуказанные обременения возмещаются виновной Стороной.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Условия не направлены на нарушение прав несовершеннолетних детей, кредиторов и других лиц и не ставят одну из Сторон в крайне неблагоприятное положение.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После надлежащего исполнения Стороны не имеют взаимных имущественных требований по предмету соглашения, кроме прямо сохранённых в тексте.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 и разрешение споров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 просрочку денежного обязательства уплачивается неустойка [размер] и проценты в случаях, установленных законом. Споры разрешаются переговорами, медиацией, а при недостижении соглашения — компетентным судом.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5. Заключительные положения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Соглашение составлено в [количество] экземплярах, имеющих одинаковую юридическую силу. Изменение и расторжение допускаются по взаимному письменному соглашению в требуемой законом форме либо по решению суда.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6. Реквизиты и подписи сторон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819"/>
        <w:gridCol w:w="4819"/>
      </w:tblGrid>
      <w:tr>
        <w:trPr>
          <w:tblHeader w:val="true"/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1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  <w:tc>
          <w:tcPr>
            <w:tcW w:type="dxa" w:w="4762"/>
            <w:tcMar>
              <w:top w:w="60" w:type="dxa"/>
              <w:start w:w="60" w:type="dxa"/>
              <w:bottom w:w="6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[Ф.И.О., паспорт, адрес, банковские реквизиты]</w:t>
              <w:br/>
              <w:br/>
              <w:t>________________ / [Ф.И.О.] /</w:t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супругов о распределении кредитных и ипотечных обязательств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