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ПРАВА НА ЧАСТЬ СТОИМОСТИ БИЗНЕСА ИНДИВИДУАЛЬНОГО ПРЕДПРИНИМАТЕЛЯ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корпоративный актив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компенсацию стоимости доли истца в размере [сумма] рублей.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на часть стоимости бизнеса индивидуального предпринимателя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