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КОМПЕНСАЦИИ ЗА ПРОДАННЫЙ СУПРУГОМ АВТОМОБИЛЬ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средства, транспорт, инвестиционные и иные имущественные права, приобретённые в период брака, входят в общее имущество супругов, если не доказано основание личной собственности по статье 36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вещь отчуждена вопреки воле другого супруга либо скрыта, при разделе учитывается её действительная стоимость. Стороны представляют сведения о счетах, движении денежных средств, правах на активы, сделках и рыночной стоимости имущества.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принадлежность актива и дата его приобретения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источник денежных средств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наличие, движение или отчуждение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размер компенсации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спорный объект общим имуществом супругов.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компенсацию в размере [сумма] рублей, соответствующую доле истца.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приобретении и регистрации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банковские / брокерские выписки и сведения о счетах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доказательства продажи или сокрытия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расчёт компенсации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компенсации за проданный супругом автомобиль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