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  <w:t>Третьи лица: [Росреестр / банк / общество / приобретатель — при необходимости]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РАЗДЕЛЕ ЖИЛОГО ДОМА И ЗЕМЕЛЬНОГО УЧАСТКА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Спорный объект приобретён «___» __________ 20___ года в период брака за счёт [общих доходов / кредита / продажи другого имущества] и оформлен на имя [Ф.И.О.]. Его ориентировочная рыночная стоимость составляет [сумма] рублей.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о добровольном разделе не достигнуто. Ответчик [пользуется объектом единолично / распорядился им / отказывается предоставить сведения], вследствие чего право истца требует судебной защиты.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Имущество, приобретённое супругами в период брака за общие доходы, является их совместной собственностью независимо от того, на чьё имя оно оформлено. Правила установлены статьями 33–39 СК РФ и статьёй 256 ГК РФ.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разделе суд определяет состав имущества, источник и время его приобретения, наличие личных вложений, стоимость каждого объекта и способ раздела. По общему правилу доли равны, однако суд может отступить от равенства в случаях, предусмотренных пунктом 2 статьи 39 СК РФ.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время, источник и основание приобретения недвижимости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правовой режим объекта и наличие обременений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рыночная стоимость и техническая делимость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фактическое пользование и интересы детей / третьих лиц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Признать спорное имущество совместно нажитым.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Разделить имущество между сторонами по предложенному варианту: [указать передачу объектов, доли и компенсацию].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Прекратить право совместной собственности после исполнения решения.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выписка ЕГРН и правоустанавливающие документы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договор приобретения, кредитные и платёжные документы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отчёт об оценке / сведения о кадастровой стоимости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технический план и сведения об обременениях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разделе жилого дома и земельного участка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