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КВАРТИРЫ МЕЖДУ СУПРУГАМИ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квартиры между супругами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