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ЫДЕЛЕНИИ СУПРУЖЕСКОЙ ДОЛИ ИЗ НАСЛЕДСТВЕННОЙ МАССЫ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пережившим супругом право на [1/2 / иную] супружескую долю в имуществ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Исключить указанную долю из наследственной массы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ыделении супружеской доли из наследственной масс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