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ИЗМЕНЕНИИ ФАМИЛИИ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Разрешить изменить фамилию / имя ребёнка с [прежнее] на [новое].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Учесть мнение ребёнка, достигшего десяти лет, и направить решение для регистрации.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изменении фамилии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