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УСТАНОВЛЕНИИ ФАКТА ПРИЗНАНИЯ ОТЦОВСТВА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Заключение эксперта оценивается вместе с другими доказательствами и не имеет заранее установленной силы. Уклонение стороны от экспертизы может повлечь последствия, предусмотренные частью 3 статьи 79 ГПК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обстоятельства происхождения ребёнка / изменения имени / поездки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допустимость и достоверность доказательств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интересы и мнение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необходимость экспертного или ведомственного подтверждения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Установить факт признания [умершим Ф.И.О.] отцовства в отношении ребёнка [Ф.И.О.].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установлении факта признания отцовства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