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ОСПАРИВАНИИ ОТЦОВСТВА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Заключение эксперта оценивается вместе с другими доказательствами и не имеет заранее установленной силы. Уклонение стороны от экспертизы может повлечь последствия, предусмотренные частью 3 статьи 79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Установить, что [Ф.И.О.] не является отцом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сведения об отце из записи акта о рождении.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отцовства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