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ПРЕДОСТАВЛЕНИЯ СРОКА ДЛЯ ПРИМИРЕНИЯ СУПРУГОВ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пункту 2 статьи 22 СК РФ суд вправе отложить разбирательство и назначить срок для примирения в пределах трёх месяцев, однако это не является обязательным при очевидной невозможности сохранить семью.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предоставлении срока для примирения либо ограничить его минимально необходимым периодом.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предоставления срока для примирения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