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Орган опеки и попечительства: [наименование, адрес]</w:t>
              <w:br/>
              <w:t>Прокурор: [наименование прокуратуры, адрес]</w:t>
              <w:br/>
              <w:t>Дело № [номер дела]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ОТМЕНЕ ОГРАНИЧЕНИЯ РОДИТЕЛЬСКИХ ПРАВ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Поведение родителя выражается в [уклонении от воспитания и содержания, жестоком обращении, злоупотреблении правами, зависимости, создании опасности]. Обстоятельства имеют [системный / устранимый] характер и подтверждаются документами компетентных органов.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оценке меры защиты необходимо исходить из актуальных интересов ребёнка, возможности безопасного контакта, результатов работы с семьёй и заключения органа опеки.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Лишение и ограничение родительских прав являются исключительными мерами и допускаются только по основаниям статей 69 и 73 СК РФ. Суд обязан исследовать системность и виновность поведения, угрозу ребёнку, возможность защиты менее строгими средствами и актуальную семейную ситуацию.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Дела рассматриваются с обязательным участием прокурора и органа опеки. Восстановление прав либо отмена ограничения возможны при подтверждённом изменении поведения и образа жизни родителя и только если это отвечает интересам ребёнка.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 конкретного основания, указанного в СК РФ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системность, виновность и актуальность поведения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последствия для жизни, здоровья и развития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возможность защиты менее строгой мерой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Отменить ограничение родительских прав и возвратить ребёнка заявителю, если это отвечает его интересам.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акты и заключения органов опеки, полиции, медицинских учреждений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характеристики и сведения об алиментной задолженности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доказательства изменения поведения и условий жизни — для восстановления прав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отмене ограничения родительских прав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