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ИЗМЕНЕНИИ РАНЕЕ ОПРЕДЕЛЁННОГО МЕСТА ЖИТЕЛЬСТВА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Определить место жительства ребёнка [Ф.И.О.] с [матерью / отцом] по адресу [адрес].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порядок передачи документов, вещей и информации о ребёнке.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изменении ранее определённого места жительства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