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ЮРИДИЧЕСКОГО ЛИЦА О ВОЗБУЖДЕНИ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озбудить исполнительное производство на основании приложенного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едоставить должнику установленный законом срок для добровольного исполнения и направить сторонам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езамедлительно направить запросы в банки, ФНС, Росреестр, ГИБДД и иные реестр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ложить арест на выявленные деньги и имущество в пределах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Перечислять взысканные средства по указанным банковск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чтовые квитанции и переписка с судом / ФССП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юридического лица о возбуждени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