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Организатору торгов [наименование]</w:t>
              <w:br/>
              <w:t>Оператору электронной площадки [наименование]</w:t>
              <w:br/>
              <w:t>[адреса]</w:t>
              <w:br/>
              <w:br/>
              <w:t>Заявитель: [Ф.И.О. / наименование, адрес, телефон, e-mail]</w:t>
              <w:br/>
              <w:t>Извещение о торгах № [номер], лот № [номер]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ОТКАЗ В ДОПУСКЕ К УЧАСТИЮ В ТОРГАХ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Недействительность торгов связывается не с любым формальным дефектом, а с существенным нарушением, которое повлияло на результат и права истца. Иск предъявляется к организатору торгов и победителю; пристав и собственник имущества привлекаются с учётом обстоятельств.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в допуске к участию в торгах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