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ОБРАЩЕНИИ ВЗЫСКАНИЯ НА ИМУЩЕСТВЕННЫЕ ПРАВА ПО ДОГОВОРУ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Денежных средств и ликвидного движимого имущества должника недостаточно. Это подтверждается ответами банков, актом выхода пристава, сведениями реестров и размером непогашенной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 должника имеется специальный актив: [недвижимость / транспорт / доля в ООО / акции / товарный знак / дебиторская задолженность / земельный участок / заложенное имущество / право требования]. Его идентифицирующие сведения и ориентировочная стоимость указаны в приложениях.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Актив не относится к имуществу, полностью исключённому из взыскания, либо заявитель просит суд определить допустимый объём взыскания. Предлагаемая мера соответствует размеру требований и позволяет перейти к реальному исполнению.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недостаточности денег взыскание обращается на иное имущество и имущественные права должника с соблюдением очередности и специальных правил. Для отдельных активов закон требует судебного акта либо участия регистратора, общества, Росреестра, депозитария или правообладателя.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долю в ООО возможно при недостаточности иного имущества и с учётом статьи 25 Федерального закона № 14-ФЗ. Взыскание на земельный участок обращается по решению суда. При работе с залогом учитываются приоритет залогодержателя и условия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Обратить взыскание на указанный актив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у регистратора / общества / правообладателя сведения и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Наложить запрет распоряжения и определить стоимость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Организовать реализацию либо получение платежа по имущественному праву.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Зачесть поступившие средства в погашение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Выписки ЕГРН / ЕГРЮЛ / реестра акционеров / Роспатента.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стоимости и обременениях актива.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отсутствия иного имущества.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обращении взыскания на имущественные права по договору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